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Fonts w:hint="eastAsia" w:ascii="方正小标宋简体" w:eastAsia="方正小标宋简体" w:cs="方正小标宋简体" w:hAnsiTheme="majorEastAsia"/>
          <w:kern w:val="0"/>
          <w:sz w:val="44"/>
          <w:szCs w:val="44"/>
        </w:rPr>
      </w:pPr>
    </w:p>
    <w:p>
      <w:pPr>
        <w:widowControl/>
        <w:spacing w:line="540" w:lineRule="exact"/>
        <w:jc w:val="center"/>
        <w:rPr>
          <w:rFonts w:hint="eastAsia" w:ascii="方正小标宋简体" w:eastAsia="方正小标宋简体" w:cs="方正小标宋简体" w:hAnsiTheme="majorEastAsia"/>
          <w:kern w:val="0"/>
          <w:sz w:val="44"/>
          <w:szCs w:val="44"/>
        </w:rPr>
      </w:pPr>
    </w:p>
    <w:p>
      <w:pPr>
        <w:widowControl/>
        <w:spacing w:line="540" w:lineRule="exact"/>
        <w:jc w:val="center"/>
        <w:rPr>
          <w:rFonts w:hint="eastAsia" w:ascii="方正小标宋简体" w:eastAsia="方正小标宋简体" w:cs="方正小标宋简体" w:hAnsiTheme="majorEastAsia"/>
          <w:kern w:val="0"/>
          <w:sz w:val="44"/>
          <w:szCs w:val="44"/>
        </w:rPr>
      </w:pPr>
    </w:p>
    <w:p>
      <w:pPr>
        <w:widowControl/>
        <w:spacing w:line="540" w:lineRule="exact"/>
        <w:rPr>
          <w:rFonts w:hint="eastAsia" w:ascii="方正小标宋简体" w:eastAsia="方正小标宋简体" w:cs="方正小标宋简体" w:hAnsiTheme="majorEastAsia"/>
          <w:kern w:val="0"/>
          <w:sz w:val="44"/>
          <w:szCs w:val="44"/>
        </w:rPr>
      </w:pPr>
    </w:p>
    <w:p>
      <w:pPr>
        <w:spacing w:line="560" w:lineRule="exact"/>
        <w:jc w:val="center"/>
        <w:rPr>
          <w:rFonts w:hint="eastAsia" w:ascii="方正小标宋简体" w:hAnsi="宋体" w:eastAsia="方正小标宋简体" w:cs="黑体"/>
          <w:sz w:val="44"/>
          <w:szCs w:val="44"/>
        </w:rPr>
      </w:pPr>
      <w:bookmarkStart w:id="0" w:name="OLE_LINK6"/>
      <w:bookmarkStart w:id="1" w:name="OLE_LINK7"/>
      <w:r>
        <w:rPr>
          <w:rFonts w:hint="eastAsia" w:ascii="方正小标宋简体" w:hAnsi="宋体" w:eastAsia="方正小标宋简体" w:cs="黑体"/>
          <w:sz w:val="44"/>
          <w:szCs w:val="44"/>
        </w:rPr>
        <w:t>关于全省开大（电大）开放教育</w:t>
      </w:r>
    </w:p>
    <w:p>
      <w:pPr>
        <w:spacing w:line="560" w:lineRule="exact"/>
        <w:jc w:val="center"/>
        <w:rPr>
          <w:rFonts w:hint="eastAsia" w:ascii="方正小标宋简体" w:hAnsi="宋体" w:eastAsia="方正小标宋简体" w:cs="黑体"/>
          <w:sz w:val="44"/>
          <w:szCs w:val="44"/>
        </w:rPr>
      </w:pPr>
      <w:r>
        <w:rPr>
          <w:rFonts w:hint="eastAsia" w:ascii="方正小标宋简体" w:hAnsi="宋体" w:eastAsia="方正小标宋简体" w:cs="黑体"/>
          <w:sz w:val="44"/>
          <w:szCs w:val="44"/>
        </w:rPr>
        <w:t>2026年春季学期</w:t>
      </w:r>
      <w:r>
        <w:rPr>
          <w:rFonts w:hint="eastAsia" w:ascii="方正小标宋简体" w:eastAsia="方正小标宋简体" w:cs="方正小标宋简体" w:hAnsiTheme="majorEastAsia"/>
          <w:kern w:val="0"/>
          <w:sz w:val="44"/>
          <w:szCs w:val="44"/>
        </w:rPr>
        <w:t>学籍管理工作安排</w:t>
      </w:r>
      <w:r>
        <w:rPr>
          <w:rFonts w:hint="eastAsia" w:ascii="方正小标宋简体" w:hAnsi="宋体" w:eastAsia="方正小标宋简体" w:cs="黑体"/>
          <w:sz w:val="44"/>
          <w:szCs w:val="44"/>
        </w:rPr>
        <w:t>的通知</w:t>
      </w:r>
      <w:bookmarkEnd w:id="0"/>
    </w:p>
    <w:bookmarkEnd w:id="1"/>
    <w:p>
      <w:pPr>
        <w:widowControl/>
        <w:spacing w:line="540" w:lineRule="exact"/>
        <w:jc w:val="center"/>
        <w:rPr>
          <w:rFonts w:hint="eastAsia" w:ascii="方正小标宋简体" w:eastAsia="方正小标宋简体" w:cs="方正小标宋简体" w:hAnsiTheme="majorEastAsia"/>
          <w:kern w:val="0"/>
          <w:sz w:val="44"/>
          <w:szCs w:val="44"/>
        </w:rPr>
      </w:pPr>
    </w:p>
    <w:p>
      <w:pPr>
        <w:widowControl/>
        <w:spacing w:line="540" w:lineRule="exact"/>
        <w:jc w:val="right"/>
        <w:rPr>
          <w:rFonts w:hint="eastAsia" w:ascii="方正小标宋简体" w:eastAsia="方正小标宋简体" w:cs="方正小标宋简体" w:hAnsiTheme="majorEastAsia"/>
          <w:kern w:val="0"/>
          <w:sz w:val="44"/>
          <w:szCs w:val="44"/>
        </w:rPr>
      </w:pPr>
      <w:r>
        <w:rPr>
          <w:rFonts w:hint="eastAsia" w:ascii="仿宋_GB2312" w:hAnsi="华文中宋" w:eastAsia="仿宋_GB2312" w:cs="仿宋_GB2312"/>
          <w:sz w:val="32"/>
          <w:szCs w:val="32"/>
        </w:rPr>
        <w:t>鲁开大开放函〔2026〕</w:t>
      </w:r>
      <w:r>
        <w:rPr>
          <w:rFonts w:hint="eastAsia" w:ascii="仿宋_GB2312" w:hAnsi="华文中宋" w:eastAsia="仿宋_GB2312" w:cs="仿宋_GB2312"/>
          <w:sz w:val="32"/>
          <w:szCs w:val="32"/>
          <w:lang w:val="en-US" w:eastAsia="zh-CN"/>
        </w:rPr>
        <w:t>3</w:t>
      </w:r>
      <w:r>
        <w:rPr>
          <w:rFonts w:hint="eastAsia" w:ascii="仿宋_GB2312" w:hAnsi="华文中宋" w:eastAsia="仿宋_GB2312" w:cs="仿宋_GB2312"/>
          <w:sz w:val="32"/>
          <w:szCs w:val="32"/>
        </w:rPr>
        <w:t>号</w:t>
      </w:r>
      <w:r>
        <w:rPr>
          <w:rFonts w:hint="eastAsia" w:ascii="宋体" w:hAnsi="宋体" w:cs="宋体"/>
          <w:kern w:val="0"/>
          <w:sz w:val="32"/>
          <w:szCs w:val="32"/>
        </w:rPr>
        <w:t xml:space="preserve"> </w:t>
      </w:r>
    </w:p>
    <w:p>
      <w:pPr>
        <w:widowControl/>
        <w:spacing w:line="540" w:lineRule="exact"/>
        <w:jc w:val="left"/>
        <w:rPr>
          <w:rFonts w:hint="eastAsia" w:ascii="仿宋_GB2312" w:eastAsia="仿宋_GB2312" w:cs="仿宋_GB2312" w:hAnsiTheme="majorEastAsia"/>
          <w:spacing w:val="8"/>
          <w:kern w:val="32"/>
          <w:sz w:val="32"/>
          <w:szCs w:val="32"/>
        </w:rPr>
      </w:pPr>
      <w:r>
        <w:rPr>
          <w:rFonts w:hint="eastAsia" w:ascii="仿宋_GB2312" w:hAnsi="宋体" w:eastAsia="仿宋_GB2312" w:cs="仿宋_GB2312"/>
          <w:spacing w:val="8"/>
          <w:kern w:val="32"/>
          <w:sz w:val="32"/>
          <w:szCs w:val="32"/>
        </w:rPr>
        <w:t>各市（直管县）开大（电大），山东开大有关部门、单位</w:t>
      </w:r>
      <w:r>
        <w:rPr>
          <w:rFonts w:hint="eastAsia" w:ascii="仿宋_GB2312" w:eastAsia="仿宋_GB2312" w:cs="仿宋_GB2312" w:hAnsiTheme="majorEastAsia"/>
          <w:spacing w:val="8"/>
          <w:kern w:val="32"/>
          <w:sz w:val="32"/>
          <w:szCs w:val="32"/>
        </w:rPr>
        <w:t>：</w:t>
      </w:r>
    </w:p>
    <w:p>
      <w:pPr>
        <w:widowControl/>
        <w:snapToGrid w:val="0"/>
        <w:spacing w:line="540" w:lineRule="exact"/>
        <w:ind w:firstLine="640" w:firstLineChars="200"/>
        <w:rPr>
          <w:rFonts w:hint="eastAsia" w:ascii="仿宋_GB2312" w:eastAsia="仿宋_GB2312" w:cs="仿宋_GB2312" w:hAnsiTheme="majorEastAsia"/>
          <w:kern w:val="0"/>
          <w:sz w:val="32"/>
          <w:szCs w:val="32"/>
        </w:rPr>
      </w:pPr>
      <w:bookmarkStart w:id="2" w:name="OLE_LINK5"/>
      <w:r>
        <w:rPr>
          <w:rFonts w:hint="eastAsia" w:ascii="仿宋_GB2312" w:eastAsia="仿宋_GB2312" w:cs="仿宋_GB2312" w:hAnsiTheme="majorEastAsia"/>
          <w:kern w:val="0"/>
          <w:sz w:val="32"/>
          <w:szCs w:val="32"/>
        </w:rPr>
        <w:t>为全面落实国家开放大学创优提质战略，切实规范和加强全省开放教育学籍管理工作有序开展，现将全省开大（电大）开放教育2026年春季学期学籍管理相关工作安排通知如下：</w:t>
      </w:r>
    </w:p>
    <w:bookmarkEnd w:id="2"/>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一、学籍异动</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学籍</w:t>
      </w:r>
      <w:r>
        <w:rPr>
          <w:rFonts w:ascii="仿宋_GB2312" w:eastAsia="仿宋_GB2312" w:cs="仿宋_GB2312" w:hAnsiTheme="majorEastAsia"/>
          <w:kern w:val="0"/>
          <w:sz w:val="32"/>
          <w:szCs w:val="32"/>
        </w:rPr>
        <w:t>异动</w:t>
      </w:r>
      <w:r>
        <w:rPr>
          <w:rFonts w:hint="eastAsia" w:ascii="仿宋_GB2312" w:eastAsia="仿宋_GB2312" w:cs="仿宋_GB2312" w:hAnsiTheme="majorEastAsia"/>
          <w:kern w:val="0"/>
          <w:sz w:val="32"/>
          <w:szCs w:val="32"/>
        </w:rPr>
        <w:t>业务</w:t>
      </w:r>
      <w:r>
        <w:rPr>
          <w:rFonts w:ascii="仿宋_GB2312" w:eastAsia="仿宋_GB2312" w:cs="仿宋_GB2312" w:hAnsiTheme="majorEastAsia"/>
          <w:kern w:val="0"/>
          <w:sz w:val="32"/>
          <w:szCs w:val="32"/>
        </w:rPr>
        <w:t>范围</w:t>
      </w:r>
      <w:r>
        <w:rPr>
          <w:rFonts w:hint="eastAsia" w:ascii="仿宋_GB2312" w:eastAsia="仿宋_GB2312" w:cs="仿宋_GB2312" w:hAnsiTheme="majorEastAsia"/>
          <w:kern w:val="0"/>
          <w:sz w:val="32"/>
          <w:szCs w:val="32"/>
        </w:rPr>
        <w:t>：学习中心内转专业、分部内转学校、省际转学、自愿退学。</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（一）工作安排。</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各</w:t>
      </w:r>
      <w:r>
        <w:rPr>
          <w:rFonts w:hint="eastAsia" w:ascii="仿宋_GB2312" w:hAnsi="宋体" w:eastAsia="仿宋_GB2312" w:cs="仿宋_GB2312"/>
          <w:spacing w:val="8"/>
          <w:kern w:val="32"/>
          <w:sz w:val="32"/>
          <w:szCs w:val="32"/>
        </w:rPr>
        <w:t>市（直管县）开大（电大）、学习中心（以下简称“各办学单位”）</w:t>
      </w:r>
      <w:r>
        <w:rPr>
          <w:rFonts w:hint="eastAsia" w:ascii="仿宋_GB2312" w:eastAsia="仿宋_GB2312" w:cs="仿宋_GB2312" w:hAnsiTheme="majorEastAsia"/>
          <w:kern w:val="0"/>
          <w:sz w:val="32"/>
          <w:szCs w:val="32"/>
        </w:rPr>
        <w:t>应于2026年3月9日至20</w:t>
      </w: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6年3月20日期间将学生</w:t>
      </w:r>
      <w:bookmarkStart w:id="3" w:name="OLE_LINK3"/>
      <w:r>
        <w:rPr>
          <w:rFonts w:hint="eastAsia" w:ascii="仿宋_GB2312" w:eastAsia="仿宋_GB2312" w:cs="仿宋_GB2312" w:hAnsiTheme="majorEastAsia"/>
          <w:kern w:val="0"/>
          <w:sz w:val="32"/>
          <w:szCs w:val="32"/>
        </w:rPr>
        <w:t>学习中心内转专业、分部内转学校、</w:t>
      </w:r>
      <w:bookmarkEnd w:id="3"/>
      <w:r>
        <w:rPr>
          <w:rFonts w:hint="eastAsia" w:ascii="仿宋_GB2312" w:eastAsia="仿宋_GB2312" w:cs="仿宋_GB2312" w:hAnsiTheme="majorEastAsia"/>
          <w:kern w:val="0"/>
          <w:sz w:val="32"/>
          <w:szCs w:val="32"/>
        </w:rPr>
        <w:t>省际转学的申请材料通过一平台教务系统“学籍异动管理”模块提交至山东开大进行审核，逾期不再受理。</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2</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山东开大每月定期办理学生退学，各</w:t>
      </w:r>
      <w:r>
        <w:rPr>
          <w:rFonts w:hint="eastAsia" w:ascii="仿宋_GB2312" w:hAnsi="宋体" w:eastAsia="仿宋_GB2312" w:cs="仿宋_GB2312"/>
          <w:spacing w:val="8"/>
          <w:kern w:val="32"/>
          <w:sz w:val="32"/>
          <w:szCs w:val="32"/>
        </w:rPr>
        <w:t>办学单位</w:t>
      </w:r>
      <w:r>
        <w:rPr>
          <w:rFonts w:hint="eastAsia" w:ascii="仿宋_GB2312" w:eastAsia="仿宋_GB2312" w:cs="仿宋_GB2312" w:hAnsiTheme="majorEastAsia"/>
          <w:kern w:val="0"/>
          <w:sz w:val="32"/>
          <w:szCs w:val="32"/>
        </w:rPr>
        <w:t>应于每月</w:t>
      </w:r>
      <w:r>
        <w:rPr>
          <w:rFonts w:ascii="仿宋_GB2312" w:eastAsia="仿宋_GB2312" w:cs="仿宋_GB2312" w:hAnsiTheme="majorEastAsia"/>
          <w:kern w:val="0"/>
          <w:sz w:val="32"/>
          <w:szCs w:val="32"/>
        </w:rPr>
        <w:t>30</w:t>
      </w:r>
      <w:r>
        <w:rPr>
          <w:rFonts w:hint="eastAsia" w:ascii="仿宋_GB2312" w:eastAsia="仿宋_GB2312" w:cs="仿宋_GB2312" w:hAnsiTheme="majorEastAsia"/>
          <w:kern w:val="0"/>
          <w:sz w:val="32"/>
          <w:szCs w:val="32"/>
        </w:rPr>
        <w:t>日前将学生自愿退学的申请材料通过一平台教务系统“学籍异动管理”模块提交至山东开大进行审核。同时，为了保证新生能及时退学、退费，各办学单位最晚应于</w:t>
      </w:r>
      <w:r>
        <w:rPr>
          <w:rFonts w:ascii="仿宋_GB2312" w:eastAsia="仿宋_GB2312" w:cs="仿宋_GB2312" w:hAnsiTheme="majorEastAsia"/>
          <w:kern w:val="0"/>
          <w:sz w:val="32"/>
          <w:szCs w:val="32"/>
        </w:rPr>
        <w:t>新生数据</w:t>
      </w:r>
      <w:r>
        <w:rPr>
          <w:rFonts w:hint="eastAsia" w:ascii="仿宋_GB2312" w:eastAsia="仿宋_GB2312" w:cs="仿宋_GB2312" w:hAnsiTheme="majorEastAsia"/>
          <w:kern w:val="0"/>
          <w:sz w:val="32"/>
          <w:szCs w:val="32"/>
        </w:rPr>
        <w:t>全部</w:t>
      </w:r>
      <w:r>
        <w:rPr>
          <w:rFonts w:ascii="仿宋_GB2312" w:eastAsia="仿宋_GB2312" w:cs="仿宋_GB2312" w:hAnsiTheme="majorEastAsia"/>
          <w:kern w:val="0"/>
          <w:sz w:val="32"/>
          <w:szCs w:val="32"/>
        </w:rPr>
        <w:t>下发后</w:t>
      </w:r>
      <w:r>
        <w:rPr>
          <w:rFonts w:hint="eastAsia" w:ascii="仿宋_GB2312" w:eastAsia="仿宋_GB2312" w:cs="仿宋_GB2312" w:hAnsiTheme="majorEastAsia"/>
          <w:kern w:val="0"/>
          <w:sz w:val="32"/>
          <w:szCs w:val="32"/>
        </w:rPr>
        <w:t>一周内，将所有新生自愿退学的申请材料通过一平台教务系统“学籍异动管理”模块提交至山东开大进行审核。</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（二）注意事项。</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新生</w:t>
      </w:r>
      <w:r>
        <w:rPr>
          <w:rFonts w:ascii="仿宋_GB2312" w:eastAsia="仿宋_GB2312" w:cs="仿宋_GB2312" w:hAnsiTheme="majorEastAsia"/>
          <w:kern w:val="0"/>
          <w:sz w:val="32"/>
          <w:szCs w:val="32"/>
        </w:rPr>
        <w:t>入学后第一个学期不能</w:t>
      </w:r>
      <w:r>
        <w:rPr>
          <w:rFonts w:hint="eastAsia" w:ascii="仿宋_GB2312" w:eastAsia="仿宋_GB2312" w:cs="仿宋_GB2312" w:hAnsiTheme="majorEastAsia"/>
          <w:kern w:val="0"/>
          <w:sz w:val="32"/>
          <w:szCs w:val="32"/>
        </w:rPr>
        <w:t>申请学习中心内转专业、分部内转学校、省际转学</w:t>
      </w:r>
      <w:r>
        <w:rPr>
          <w:rFonts w:ascii="仿宋_GB2312" w:eastAsia="仿宋_GB2312" w:cs="仿宋_GB2312" w:hAnsiTheme="majorEastAsia"/>
          <w:kern w:val="0"/>
          <w:sz w:val="32"/>
          <w:szCs w:val="32"/>
        </w:rPr>
        <w:t>。</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.申请学习中心内转专业的学生填写《国家开放大学学生转专业审批表》（见附件</w:t>
      </w:r>
      <w:r>
        <w:rPr>
          <w:rFonts w:ascii="仿宋_GB2312" w:eastAsia="仿宋_GB2312" w:cs="仿宋_GB2312" w:hAnsiTheme="majorEastAsia"/>
          <w:kern w:val="0"/>
          <w:sz w:val="32"/>
          <w:szCs w:val="32"/>
        </w:rPr>
        <w:t>1</w:t>
      </w:r>
      <w:r>
        <w:rPr>
          <w:rFonts w:hint="eastAsia" w:ascii="仿宋_GB2312" w:eastAsia="仿宋_GB2312" w:cs="仿宋_GB2312" w:hAnsiTheme="majorEastAsia"/>
          <w:kern w:val="0"/>
          <w:sz w:val="32"/>
          <w:szCs w:val="32"/>
        </w:rPr>
        <w:t>）；申请分部内转学校的学生填写《国家开放大学学生省内转学审批表》（见附件</w:t>
      </w: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）；申请省际转学的学生填写《国家开放大学学生省际转学审批表》（见附件</w:t>
      </w:r>
      <w:r>
        <w:rPr>
          <w:rFonts w:ascii="仿宋_GB2312" w:eastAsia="仿宋_GB2312" w:cs="仿宋_GB2312" w:hAnsiTheme="majorEastAsia"/>
          <w:kern w:val="0"/>
          <w:sz w:val="32"/>
          <w:szCs w:val="32"/>
        </w:rPr>
        <w:t>3</w:t>
      </w:r>
      <w:r>
        <w:rPr>
          <w:rFonts w:hint="eastAsia" w:ascii="仿宋_GB2312" w:eastAsia="仿宋_GB2312" w:cs="仿宋_GB2312" w:hAnsiTheme="majorEastAsia"/>
          <w:kern w:val="0"/>
          <w:sz w:val="32"/>
          <w:szCs w:val="32"/>
        </w:rPr>
        <w:t>）；申请自愿退学的学生填写《国家开放大学学生自愿退学申请表》（见附件4），所填信息须</w:t>
      </w:r>
      <w:r>
        <w:rPr>
          <w:rFonts w:hint="eastAsia" w:eastAsia="仿宋_GB2312" w:cs="仿宋_GB2312"/>
          <w:kern w:val="0"/>
          <w:sz w:val="32"/>
          <w:szCs w:val="32"/>
          <w:lang w:bidi="ar"/>
        </w:rPr>
        <w:t>由学生本人核对无误后签字确认</w:t>
      </w:r>
      <w:r>
        <w:rPr>
          <w:rFonts w:hint="eastAsia" w:ascii="仿宋_GB2312" w:eastAsia="仿宋_GB2312" w:cs="仿宋_GB2312" w:hAnsiTheme="majorEastAsia"/>
          <w:kern w:val="0"/>
          <w:sz w:val="32"/>
          <w:szCs w:val="32"/>
        </w:rPr>
        <w:t>。</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3.学习中心内转专业、分部内转学校须在同年级、同学生类别中互转，不允许跨年级、跨学生类别进行学籍异动。分部内转学校同时转专业的，要同时符合转学校和转专业的要求。</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4.学习中心内转专业有两个特殊专业需注意：护理专业，除需上传学生转专业审批表外，还需上传护士执业资格证和在职在岗证明；药学专业，除需上传学生转专业审批表外，还需上传在职在岗证明。</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5.省际转学有两个注意事项：转出单位在提交学生的省际转学申请前，应确保学生上学期的期末考试成绩均发布并已同步到教务系统，避免出现学生转学后成绩无法同步的情况；同时，转入单位在接收学生的省际转学申请前，应确保学生已在转出单位完成学信网毕业图像采集，并检查学生的学历照片学信网截图，避免学生转学后无法进行毕业图像采集。省际转学转入我校学生除需提供省际转学审批表（一式五份）之外，还需向转入单位提供以下材料：（1）报名登记表（新生入学时填写的报名表，有盖章、签字）（2）学生成绩单（由转出分部出具并盖章）（3）学历照片以及带有同版学历照片的学信网学籍查询截图。</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6.申请退学的学生，有三个注意事项：学习中心需在选课前为自愿退学的学生提交申请，当学期已选课</w:t>
      </w:r>
      <w:r>
        <w:rPr>
          <w:rFonts w:ascii="仿宋_GB2312" w:eastAsia="仿宋_GB2312" w:cs="仿宋_GB2312" w:hAnsiTheme="majorEastAsia"/>
          <w:kern w:val="0"/>
          <w:sz w:val="32"/>
          <w:szCs w:val="32"/>
        </w:rPr>
        <w:t>确认</w:t>
      </w:r>
      <w:r>
        <w:rPr>
          <w:rFonts w:hint="eastAsia" w:ascii="仿宋_GB2312" w:eastAsia="仿宋_GB2312" w:cs="仿宋_GB2312" w:hAnsiTheme="majorEastAsia"/>
          <w:kern w:val="0"/>
          <w:sz w:val="32"/>
          <w:szCs w:val="32"/>
        </w:rPr>
        <w:t>的学生无法</w:t>
      </w:r>
      <w:r>
        <w:rPr>
          <w:rFonts w:ascii="仿宋_GB2312" w:eastAsia="仿宋_GB2312" w:cs="仿宋_GB2312" w:hAnsiTheme="majorEastAsia"/>
          <w:kern w:val="0"/>
          <w:sz w:val="32"/>
          <w:szCs w:val="32"/>
        </w:rPr>
        <w:t>申请退学</w:t>
      </w:r>
      <w:r>
        <w:rPr>
          <w:rFonts w:hint="eastAsia" w:ascii="仿宋_GB2312" w:eastAsia="仿宋_GB2312" w:cs="仿宋_GB2312" w:hAnsiTheme="majorEastAsia"/>
          <w:kern w:val="0"/>
          <w:sz w:val="32"/>
          <w:szCs w:val="32"/>
        </w:rPr>
        <w:t>；为加强学生退学工作的规范性，减少因退学异议发生的学生和办学单位之间的纠纷，申请退学的学生在一平台教务系统除需上传学生本人签字及加盖学校公章的《国家开放大学退学审批表》外，还须上传学生手持本人身份证及本人签字的《国家开放大学退学审批表》合影一张，合影要求清晰；学生自愿退学申请一经审批，学籍即告终止，不允许复学。</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7</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各学习中心应严格按照要求填报申请材料，签字公章齐全，从一平台教务系统“学籍异动管理”模块将学籍异动申请经市（直管县）开大（电大）审核后提交至“待分部审核”状态，并及时关注审批反馈结果，切忌违规操作。</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二、学生选课</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选课工作是开放教育教学管理的重要环节。学生选课数据是</w:t>
      </w:r>
      <w:r>
        <w:rPr>
          <w:rFonts w:hint="eastAsia" w:eastAsia="仿宋_GB2312"/>
          <w:sz w:val="32"/>
          <w:szCs w:val="32"/>
        </w:rPr>
        <w:t>教学活动组织、考试报名、教材征订</w:t>
      </w:r>
      <w:r>
        <w:rPr>
          <w:rFonts w:ascii="仿宋_GB2312" w:eastAsia="仿宋_GB2312" w:cs="仿宋_GB2312" w:hAnsiTheme="majorEastAsia"/>
          <w:kern w:val="0"/>
          <w:sz w:val="32"/>
          <w:szCs w:val="32"/>
        </w:rPr>
        <w:t>等工作的基础和依据。为保障教学的稳定运行和有序开展，</w:t>
      </w:r>
      <w:r>
        <w:rPr>
          <w:rFonts w:hint="eastAsia" w:ascii="仿宋_GB2312" w:eastAsia="仿宋_GB2312" w:cs="仿宋_GB2312" w:hAnsiTheme="majorEastAsia"/>
          <w:kern w:val="0"/>
          <w:sz w:val="32"/>
          <w:szCs w:val="32"/>
        </w:rPr>
        <w:t>各学习中心</w:t>
      </w:r>
      <w:r>
        <w:rPr>
          <w:rFonts w:ascii="仿宋_GB2312" w:eastAsia="仿宋_GB2312" w:cs="仿宋_GB2312" w:hAnsiTheme="majorEastAsia"/>
          <w:kern w:val="0"/>
          <w:sz w:val="32"/>
          <w:szCs w:val="32"/>
        </w:rPr>
        <w:t>须严格按照要求</w:t>
      </w:r>
      <w:r>
        <w:rPr>
          <w:rFonts w:hint="eastAsia" w:ascii="仿宋_GB2312" w:eastAsia="仿宋_GB2312" w:cs="仿宋_GB2312" w:hAnsiTheme="majorEastAsia"/>
          <w:kern w:val="0"/>
          <w:sz w:val="32"/>
          <w:szCs w:val="32"/>
        </w:rPr>
        <w:t>的</w:t>
      </w:r>
      <w:r>
        <w:rPr>
          <w:rFonts w:ascii="仿宋_GB2312" w:eastAsia="仿宋_GB2312" w:cs="仿宋_GB2312" w:hAnsiTheme="majorEastAsia"/>
          <w:kern w:val="0"/>
          <w:sz w:val="32"/>
          <w:szCs w:val="32"/>
        </w:rPr>
        <w:t>时间</w:t>
      </w:r>
      <w:r>
        <w:rPr>
          <w:rFonts w:hint="eastAsia" w:ascii="仿宋_GB2312" w:eastAsia="仿宋_GB2312" w:cs="仿宋_GB2312" w:hAnsiTheme="majorEastAsia"/>
          <w:kern w:val="0"/>
          <w:sz w:val="32"/>
          <w:szCs w:val="32"/>
        </w:rPr>
        <w:t>为学生选课，并确认选课数据。</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（一）工作安排。</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本学期老生（</w:t>
      </w:r>
      <w:r>
        <w:rPr>
          <w:rFonts w:ascii="仿宋_GB2312" w:eastAsia="仿宋_GB2312" w:cs="仿宋_GB2312" w:hAnsiTheme="majorEastAsia"/>
          <w:kern w:val="0"/>
          <w:sz w:val="32"/>
          <w:szCs w:val="32"/>
        </w:rPr>
        <w:t>201</w:t>
      </w:r>
      <w:r>
        <w:rPr>
          <w:rFonts w:hint="eastAsia" w:ascii="仿宋_GB2312" w:eastAsia="仿宋_GB2312" w:cs="仿宋_GB2312" w:hAnsiTheme="majorEastAsia"/>
          <w:kern w:val="0"/>
          <w:sz w:val="32"/>
          <w:szCs w:val="32"/>
        </w:rPr>
        <w:t>8</w:t>
      </w:r>
      <w:r>
        <w:rPr>
          <w:rFonts w:ascii="仿宋_GB2312" w:eastAsia="仿宋_GB2312" w:cs="仿宋_GB2312" w:hAnsiTheme="majorEastAsia"/>
          <w:kern w:val="0"/>
          <w:sz w:val="32"/>
          <w:szCs w:val="32"/>
        </w:rPr>
        <w:t>年</w:t>
      </w:r>
      <w:r>
        <w:rPr>
          <w:rFonts w:hint="eastAsia" w:ascii="仿宋_GB2312" w:eastAsia="仿宋_GB2312" w:cs="仿宋_GB2312" w:hAnsiTheme="majorEastAsia"/>
          <w:kern w:val="0"/>
          <w:sz w:val="32"/>
          <w:szCs w:val="32"/>
        </w:rPr>
        <w:t>秋</w:t>
      </w:r>
      <w:r>
        <w:rPr>
          <w:rFonts w:ascii="仿宋_GB2312" w:eastAsia="仿宋_GB2312" w:cs="仿宋_GB2312" w:hAnsiTheme="majorEastAsia"/>
          <w:kern w:val="0"/>
          <w:sz w:val="32"/>
          <w:szCs w:val="32"/>
        </w:rPr>
        <w:t>季</w:t>
      </w:r>
      <w:r>
        <w:rPr>
          <w:rFonts w:hint="eastAsia" w:ascii="仿宋_GB2312" w:eastAsia="仿宋_GB2312" w:cs="仿宋_GB2312" w:hAnsiTheme="majorEastAsia"/>
          <w:kern w:val="0"/>
          <w:sz w:val="32"/>
          <w:szCs w:val="32"/>
        </w:rPr>
        <w:t>至2</w:t>
      </w:r>
      <w:r>
        <w:rPr>
          <w:rFonts w:ascii="仿宋_GB2312" w:eastAsia="仿宋_GB2312" w:cs="仿宋_GB2312" w:hAnsiTheme="majorEastAsia"/>
          <w:kern w:val="0"/>
          <w:sz w:val="32"/>
          <w:szCs w:val="32"/>
        </w:rPr>
        <w:t>02</w:t>
      </w:r>
      <w:r>
        <w:rPr>
          <w:rFonts w:hint="eastAsia" w:ascii="仿宋_GB2312" w:eastAsia="仿宋_GB2312" w:cs="仿宋_GB2312" w:hAnsiTheme="majorEastAsia"/>
          <w:kern w:val="0"/>
          <w:sz w:val="32"/>
          <w:szCs w:val="32"/>
        </w:rPr>
        <w:t>5年秋季</w:t>
      </w:r>
      <w:r>
        <w:rPr>
          <w:rFonts w:ascii="仿宋_GB2312" w:eastAsia="仿宋_GB2312" w:cs="仿宋_GB2312" w:hAnsiTheme="majorEastAsia"/>
          <w:kern w:val="0"/>
          <w:sz w:val="32"/>
          <w:szCs w:val="32"/>
        </w:rPr>
        <w:t>学期入学且学籍状态为在籍学生</w:t>
      </w:r>
      <w:r>
        <w:rPr>
          <w:rFonts w:hint="eastAsia" w:ascii="仿宋_GB2312" w:eastAsia="仿宋_GB2312" w:cs="仿宋_GB2312" w:hAnsiTheme="majorEastAsia"/>
          <w:kern w:val="0"/>
          <w:sz w:val="32"/>
          <w:szCs w:val="32"/>
        </w:rPr>
        <w:t>）选课及选课确认的开始时间为</w:t>
      </w:r>
      <w:bookmarkStart w:id="4" w:name="OLE_LINK1"/>
      <w:r>
        <w:rPr>
          <w:rFonts w:hint="eastAsia" w:ascii="仿宋_GB2312" w:eastAsia="仿宋_GB2312" w:cs="仿宋_GB2312" w:hAnsiTheme="majorEastAsia"/>
          <w:kern w:val="0"/>
          <w:sz w:val="32"/>
          <w:szCs w:val="32"/>
        </w:rPr>
        <w:t>2026年3月9日</w:t>
      </w:r>
      <w:bookmarkEnd w:id="4"/>
      <w:r>
        <w:rPr>
          <w:rFonts w:hint="eastAsia" w:eastAsia="仿宋_GB2312"/>
          <w:sz w:val="32"/>
          <w:szCs w:val="32"/>
        </w:rPr>
        <w:t>，</w:t>
      </w:r>
      <w:r>
        <w:rPr>
          <w:rFonts w:hint="eastAsia" w:ascii="仿宋_GB2312" w:eastAsia="仿宋_GB2312" w:cs="仿宋_GB2312" w:hAnsiTheme="majorEastAsia"/>
          <w:kern w:val="0"/>
          <w:sz w:val="32"/>
          <w:szCs w:val="32"/>
        </w:rPr>
        <w:t>选课截至日期为</w:t>
      </w:r>
      <w:r>
        <w:rPr>
          <w:rFonts w:ascii="仿宋_GB2312" w:eastAsia="仿宋_GB2312" w:cs="仿宋_GB2312" w:hAnsiTheme="majorEastAsia"/>
          <w:kern w:val="0"/>
          <w:sz w:val="32"/>
          <w:szCs w:val="32"/>
        </w:rPr>
        <w:t>202</w:t>
      </w:r>
      <w:r>
        <w:rPr>
          <w:rFonts w:hint="eastAsia" w:ascii="仿宋_GB2312" w:eastAsia="仿宋_GB2312" w:cs="仿宋_GB2312" w:hAnsiTheme="majorEastAsia"/>
          <w:kern w:val="0"/>
          <w:sz w:val="32"/>
          <w:szCs w:val="32"/>
        </w:rPr>
        <w:t>6年4月2日，选课确认截至</w:t>
      </w:r>
      <w:bookmarkStart w:id="8" w:name="_GoBack"/>
      <w:bookmarkEnd w:id="8"/>
      <w:r>
        <w:rPr>
          <w:rFonts w:hint="eastAsia" w:ascii="仿宋_GB2312" w:eastAsia="仿宋_GB2312" w:cs="仿宋_GB2312" w:hAnsiTheme="majorEastAsia"/>
          <w:kern w:val="0"/>
          <w:sz w:val="32"/>
          <w:szCs w:val="32"/>
        </w:rPr>
        <w:t>日期为</w:t>
      </w:r>
      <w:r>
        <w:rPr>
          <w:rFonts w:ascii="仿宋_GB2312" w:eastAsia="仿宋_GB2312" w:cs="仿宋_GB2312" w:hAnsiTheme="majorEastAsia"/>
          <w:kern w:val="0"/>
          <w:sz w:val="32"/>
          <w:szCs w:val="32"/>
        </w:rPr>
        <w:t>202</w:t>
      </w:r>
      <w:r>
        <w:rPr>
          <w:rFonts w:hint="eastAsia" w:ascii="仿宋_GB2312" w:eastAsia="仿宋_GB2312" w:cs="仿宋_GB2312" w:hAnsiTheme="majorEastAsia"/>
          <w:kern w:val="0"/>
          <w:sz w:val="32"/>
          <w:szCs w:val="32"/>
        </w:rPr>
        <w:t>6年4月7日；新生（2026年春季学期入学</w:t>
      </w:r>
      <w:r>
        <w:rPr>
          <w:rFonts w:ascii="仿宋_GB2312" w:eastAsia="仿宋_GB2312" w:cs="仿宋_GB2312" w:hAnsiTheme="majorEastAsia"/>
          <w:kern w:val="0"/>
          <w:sz w:val="32"/>
          <w:szCs w:val="32"/>
        </w:rPr>
        <w:t>且学籍状态为在籍学生</w:t>
      </w:r>
      <w:r>
        <w:rPr>
          <w:rFonts w:hint="eastAsia" w:ascii="仿宋_GB2312" w:eastAsia="仿宋_GB2312" w:cs="仿宋_GB2312" w:hAnsiTheme="majorEastAsia"/>
          <w:kern w:val="0"/>
          <w:sz w:val="32"/>
          <w:szCs w:val="32"/>
        </w:rPr>
        <w:t>）选课及选课确认的截至时间为</w:t>
      </w:r>
      <w:r>
        <w:rPr>
          <w:rFonts w:ascii="仿宋_GB2312" w:eastAsia="仿宋_GB2312" w:cs="仿宋_GB2312" w:hAnsiTheme="majorEastAsia"/>
          <w:kern w:val="0"/>
          <w:sz w:val="32"/>
          <w:szCs w:val="32"/>
        </w:rPr>
        <w:t>新生数据下发后</w:t>
      </w:r>
      <w:r>
        <w:rPr>
          <w:rFonts w:hint="eastAsia" w:ascii="仿宋_GB2312" w:eastAsia="仿宋_GB2312" w:cs="仿宋_GB2312" w:hAnsiTheme="majorEastAsia"/>
          <w:kern w:val="0"/>
          <w:sz w:val="32"/>
          <w:szCs w:val="32"/>
        </w:rPr>
        <w:t>一周内，各办学单位须在时间节点前，在一平台教务系统“课程注册管理”模块完成选课及选课确认工作。</w:t>
      </w:r>
      <w:r>
        <w:rPr>
          <w:rFonts w:ascii="仿宋_GB2312" w:eastAsia="仿宋_GB2312" w:cs="仿宋_GB2312" w:hAnsiTheme="majorEastAsia"/>
          <w:kern w:val="0"/>
          <w:sz w:val="32"/>
          <w:szCs w:val="32"/>
        </w:rPr>
        <w:t>逾期不再补选课。</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（二）注意事项。</w:t>
      </w:r>
    </w:p>
    <w:p>
      <w:pPr>
        <w:snapToGrid w:val="0"/>
        <w:spacing w:line="540" w:lineRule="exact"/>
        <w:ind w:firstLine="640" w:firstLineChars="200"/>
        <w:rPr>
          <w:rFonts w:ascii="仿宋_GB2312" w:hAnsi="Arial" w:eastAsia="仿宋_GB2312" w:cs="Arial"/>
          <w:kern w:val="0"/>
          <w:sz w:val="32"/>
          <w:szCs w:val="32"/>
        </w:rPr>
      </w:pPr>
      <w:r>
        <w:rPr>
          <w:rFonts w:ascii="仿宋_GB2312" w:eastAsia="仿宋_GB2312" w:cs="仿宋_GB2312" w:hAnsiTheme="majorEastAsia"/>
          <w:kern w:val="0"/>
          <w:sz w:val="32"/>
          <w:szCs w:val="32"/>
        </w:rPr>
        <w:t>1</w:t>
      </w:r>
      <w:r>
        <w:rPr>
          <w:rFonts w:hint="eastAsia" w:ascii="仿宋_GB2312" w:eastAsia="仿宋_GB2312" w:cs="仿宋_GB2312" w:hAnsiTheme="majorEastAsia"/>
          <w:kern w:val="0"/>
          <w:sz w:val="32"/>
          <w:szCs w:val="32"/>
        </w:rPr>
        <w:t>.各学习中心应严格按照山东开大教务处下发的年级执行性专业规则进行选课。</w:t>
      </w:r>
      <w:r>
        <w:rPr>
          <w:rFonts w:hint="eastAsia" w:ascii="仿宋_GB2312" w:eastAsia="仿宋_GB2312" w:cs="仿宋_GB2312" w:hAnsiTheme="majorEastAsia"/>
          <w:sz w:val="32"/>
          <w:szCs w:val="32"/>
        </w:rPr>
        <w:t>选课必须以课程</w:t>
      </w:r>
      <w:r>
        <w:rPr>
          <w:rFonts w:ascii="仿宋_GB2312" w:eastAsia="仿宋_GB2312" w:cs="仿宋_GB2312" w:hAnsiTheme="majorEastAsia"/>
          <w:sz w:val="32"/>
          <w:szCs w:val="32"/>
        </w:rPr>
        <w:t>ID</w:t>
      </w:r>
      <w:r>
        <w:rPr>
          <w:rFonts w:hint="eastAsia" w:ascii="仿宋_GB2312" w:eastAsia="仿宋_GB2312" w:cs="仿宋_GB2312" w:hAnsiTheme="majorEastAsia"/>
          <w:sz w:val="32"/>
          <w:szCs w:val="32"/>
        </w:rPr>
        <w:t>为唯一标识。</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2</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各学习中心应按照《形势与政策》课程的教学要求做好选课工作，</w:t>
      </w:r>
      <w:r>
        <w:rPr>
          <w:rFonts w:ascii="仿宋_GB2312" w:eastAsia="仿宋_GB2312" w:cs="仿宋_GB2312" w:hAnsiTheme="majorEastAsia"/>
          <w:kern w:val="0"/>
          <w:sz w:val="32"/>
          <w:szCs w:val="32"/>
        </w:rPr>
        <w:t>2020年秋季</w:t>
      </w:r>
      <w:r>
        <w:rPr>
          <w:rFonts w:hint="eastAsia" w:ascii="仿宋_GB2312" w:eastAsia="仿宋_GB2312" w:cs="仿宋_GB2312" w:hAnsiTheme="majorEastAsia"/>
          <w:kern w:val="0"/>
          <w:sz w:val="32"/>
          <w:szCs w:val="32"/>
        </w:rPr>
        <w:t>至2</w:t>
      </w:r>
      <w:r>
        <w:rPr>
          <w:rFonts w:ascii="仿宋_GB2312" w:eastAsia="仿宋_GB2312" w:cs="仿宋_GB2312" w:hAnsiTheme="majorEastAsia"/>
          <w:kern w:val="0"/>
          <w:sz w:val="32"/>
          <w:szCs w:val="32"/>
        </w:rPr>
        <w:t>022</w:t>
      </w:r>
      <w:r>
        <w:rPr>
          <w:rFonts w:hint="eastAsia" w:ascii="仿宋_GB2312" w:eastAsia="仿宋_GB2312" w:cs="仿宋_GB2312" w:hAnsiTheme="majorEastAsia"/>
          <w:kern w:val="0"/>
          <w:sz w:val="32"/>
          <w:szCs w:val="32"/>
        </w:rPr>
        <w:t>年春季</w:t>
      </w:r>
      <w:r>
        <w:rPr>
          <w:rFonts w:ascii="仿宋_GB2312" w:eastAsia="仿宋_GB2312" w:cs="仿宋_GB2312" w:hAnsiTheme="majorEastAsia"/>
          <w:kern w:val="0"/>
          <w:sz w:val="32"/>
          <w:szCs w:val="32"/>
        </w:rPr>
        <w:t>学期入学</w:t>
      </w:r>
      <w:r>
        <w:rPr>
          <w:rFonts w:hint="eastAsia" w:ascii="仿宋_GB2312" w:eastAsia="仿宋_GB2312" w:cs="仿宋_GB2312" w:hAnsiTheme="majorEastAsia"/>
          <w:kern w:val="0"/>
          <w:sz w:val="32"/>
          <w:szCs w:val="32"/>
        </w:rPr>
        <w:t>学生需学满4个学期，2022年秋季及之后入学学生需学满5个学期。</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3.各学习中心须重点关注基于学习网补考的课程选课，未进行课程选课的学生将无法参加基于学习网的学习和考试。</w:t>
      </w:r>
    </w:p>
    <w:p>
      <w:pPr>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4.根据《关于印发&lt;山东开放大学“单科课程注册学习”试点工作实施方案&gt;的通知》（鲁开大开放字〔2024〕9号）工作要求，</w:t>
      </w:r>
      <w:r>
        <w:rPr>
          <w:rFonts w:ascii="仿宋_GB2312" w:eastAsia="仿宋_GB2312" w:cs="仿宋_GB2312" w:hAnsiTheme="majorEastAsia"/>
          <w:kern w:val="0"/>
          <w:sz w:val="32"/>
          <w:szCs w:val="32"/>
        </w:rPr>
        <w:t>各试点学习中心</w:t>
      </w:r>
      <w:r>
        <w:rPr>
          <w:rFonts w:hint="eastAsia" w:ascii="仿宋_GB2312" w:eastAsia="仿宋_GB2312" w:cs="仿宋_GB2312" w:hAnsiTheme="majorEastAsia"/>
          <w:kern w:val="0"/>
          <w:sz w:val="32"/>
          <w:szCs w:val="32"/>
        </w:rPr>
        <w:t>须</w:t>
      </w:r>
      <w:r>
        <w:rPr>
          <w:rFonts w:ascii="仿宋_GB2312" w:eastAsia="仿宋_GB2312" w:cs="仿宋_GB2312" w:hAnsiTheme="majorEastAsia"/>
          <w:kern w:val="0"/>
          <w:sz w:val="32"/>
          <w:szCs w:val="32"/>
        </w:rPr>
        <w:t>做好注册单科课程</w:t>
      </w:r>
      <w:r>
        <w:rPr>
          <w:rFonts w:hint="eastAsia" w:ascii="仿宋_GB2312" w:eastAsia="仿宋_GB2312" w:cs="仿宋_GB2312" w:hAnsiTheme="majorEastAsia"/>
          <w:kern w:val="0"/>
          <w:sz w:val="32"/>
          <w:szCs w:val="32"/>
        </w:rPr>
        <w:t>的</w:t>
      </w:r>
      <w:r>
        <w:rPr>
          <w:rFonts w:ascii="仿宋_GB2312" w:eastAsia="仿宋_GB2312" w:cs="仿宋_GB2312" w:hAnsiTheme="majorEastAsia"/>
          <w:kern w:val="0"/>
          <w:sz w:val="32"/>
          <w:szCs w:val="32"/>
        </w:rPr>
        <w:t>学习者的</w:t>
      </w:r>
      <w:r>
        <w:rPr>
          <w:rFonts w:hint="eastAsia" w:ascii="仿宋_GB2312" w:eastAsia="仿宋_GB2312" w:cs="仿宋_GB2312" w:hAnsiTheme="majorEastAsia"/>
          <w:kern w:val="0"/>
          <w:sz w:val="32"/>
          <w:szCs w:val="32"/>
        </w:rPr>
        <w:t>课程注册工作，学习者类型为“课程开放”，专业名称为“课程开放选课规则”。</w:t>
      </w:r>
      <w:r>
        <w:rPr>
          <w:rFonts w:ascii="仿宋_GB2312" w:eastAsia="仿宋_GB2312" w:cs="仿宋_GB2312" w:hAnsiTheme="majorEastAsia"/>
          <w:kern w:val="0"/>
          <w:sz w:val="32"/>
          <w:szCs w:val="32"/>
        </w:rPr>
        <w:t>每学期</w:t>
      </w:r>
      <w:r>
        <w:rPr>
          <w:rFonts w:hint="eastAsia" w:ascii="仿宋_GB2312" w:eastAsia="仿宋_GB2312" w:cs="仿宋_GB2312" w:hAnsiTheme="majorEastAsia"/>
          <w:kern w:val="0"/>
          <w:sz w:val="32"/>
          <w:szCs w:val="32"/>
        </w:rPr>
        <w:t>选课</w:t>
      </w:r>
      <w:r>
        <w:rPr>
          <w:rFonts w:ascii="仿宋_GB2312" w:eastAsia="仿宋_GB2312" w:cs="仿宋_GB2312" w:hAnsiTheme="majorEastAsia"/>
          <w:kern w:val="0"/>
          <w:sz w:val="32"/>
          <w:szCs w:val="32"/>
        </w:rPr>
        <w:t>数量原则上不超过5门。</w:t>
      </w:r>
    </w:p>
    <w:p>
      <w:pPr>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5.各学习中心须提前检查毕业生课程注册情况，避免产生因遗漏课程注册、规则外选课等导致学生无法通过毕业审核的情况。</w:t>
      </w:r>
    </w:p>
    <w:p>
      <w:pPr>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6.本科学生如申请学位，各学习中心应做好学生学位课程选课及选课确认工作，避免遗漏。</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7.各学习中心须认真</w:t>
      </w:r>
      <w:r>
        <w:rPr>
          <w:rFonts w:ascii="仿宋_GB2312" w:eastAsia="仿宋_GB2312" w:cs="仿宋_GB2312" w:hAnsiTheme="majorEastAsia"/>
          <w:kern w:val="0"/>
          <w:sz w:val="32"/>
          <w:szCs w:val="32"/>
        </w:rPr>
        <w:t>核对</w:t>
      </w:r>
      <w:r>
        <w:rPr>
          <w:rFonts w:hint="eastAsia" w:ascii="仿宋_GB2312" w:eastAsia="仿宋_GB2312" w:cs="仿宋_GB2312" w:hAnsiTheme="majorEastAsia"/>
          <w:kern w:val="0"/>
          <w:sz w:val="32"/>
          <w:szCs w:val="32"/>
        </w:rPr>
        <w:t>选课数据，</w:t>
      </w:r>
      <w:r>
        <w:rPr>
          <w:rFonts w:ascii="仿宋_GB2312" w:eastAsia="仿宋_GB2312" w:cs="仿宋_GB2312" w:hAnsiTheme="majorEastAsia"/>
          <w:kern w:val="0"/>
          <w:sz w:val="32"/>
          <w:szCs w:val="32"/>
        </w:rPr>
        <w:t>无误后</w:t>
      </w:r>
      <w:r>
        <w:rPr>
          <w:rFonts w:hint="eastAsia" w:ascii="仿宋_GB2312" w:eastAsia="仿宋_GB2312" w:cs="仿宋_GB2312" w:hAnsiTheme="majorEastAsia"/>
          <w:kern w:val="0"/>
          <w:sz w:val="32"/>
          <w:szCs w:val="32"/>
        </w:rPr>
        <w:t>确认选课。</w:t>
      </w:r>
    </w:p>
    <w:p>
      <w:pPr>
        <w:widowControl/>
        <w:snapToGrid w:val="0"/>
        <w:spacing w:line="540" w:lineRule="exact"/>
        <w:ind w:firstLine="640" w:firstLineChars="200"/>
        <w:rPr>
          <w:rFonts w:hint="eastAsia" w:ascii="仿宋_GB2312" w:eastAsia="仿宋_GB2312" w:cs="仿宋_GB2312" w:hAnsiTheme="majorEastAsia"/>
          <w:kern w:val="0"/>
          <w:sz w:val="32"/>
          <w:szCs w:val="32"/>
        </w:rPr>
      </w:pPr>
      <w:bookmarkStart w:id="5" w:name="_Hlk144474874"/>
      <w:r>
        <w:rPr>
          <w:rFonts w:hint="eastAsia" w:ascii="仿宋_GB2312" w:eastAsia="仿宋_GB2312" w:cs="仿宋_GB2312" w:hAnsiTheme="majorEastAsia"/>
          <w:kern w:val="0"/>
          <w:sz w:val="32"/>
          <w:szCs w:val="32"/>
        </w:rPr>
        <w:t>8</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选课数据未确认前，学习中心可自行删除，</w:t>
      </w:r>
      <w:bookmarkEnd w:id="5"/>
      <w:r>
        <w:rPr>
          <w:rFonts w:hint="eastAsia" w:ascii="仿宋_GB2312" w:eastAsia="仿宋_GB2312" w:cs="仿宋_GB2312" w:hAnsiTheme="majorEastAsia"/>
          <w:kern w:val="0"/>
          <w:sz w:val="32"/>
          <w:szCs w:val="32"/>
        </w:rPr>
        <w:t>确认后无法删除。确认后</w:t>
      </w:r>
      <w:r>
        <w:rPr>
          <w:rFonts w:ascii="仿宋_GB2312" w:eastAsia="仿宋_GB2312" w:cs="仿宋_GB2312" w:hAnsiTheme="majorEastAsia"/>
          <w:kern w:val="0"/>
          <w:sz w:val="32"/>
          <w:szCs w:val="32"/>
        </w:rPr>
        <w:t>需删除选课</w:t>
      </w:r>
      <w:r>
        <w:rPr>
          <w:rFonts w:hint="eastAsia" w:ascii="仿宋_GB2312" w:eastAsia="仿宋_GB2312" w:cs="仿宋_GB2312" w:hAnsiTheme="majorEastAsia"/>
          <w:kern w:val="0"/>
          <w:sz w:val="32"/>
          <w:szCs w:val="32"/>
        </w:rPr>
        <w:t>数据</w:t>
      </w:r>
      <w:r>
        <w:rPr>
          <w:rFonts w:ascii="仿宋_GB2312" w:eastAsia="仿宋_GB2312" w:cs="仿宋_GB2312" w:hAnsiTheme="majorEastAsia"/>
          <w:kern w:val="0"/>
          <w:sz w:val="32"/>
          <w:szCs w:val="32"/>
        </w:rPr>
        <w:t>的</w:t>
      </w:r>
      <w:r>
        <w:rPr>
          <w:rFonts w:hint="eastAsia" w:ascii="仿宋_GB2312" w:eastAsia="仿宋_GB2312" w:cs="仿宋_GB2312" w:hAnsiTheme="majorEastAsia"/>
          <w:kern w:val="0"/>
          <w:sz w:val="32"/>
          <w:szCs w:val="32"/>
        </w:rPr>
        <w:t>，学习中心可从一平台教务系统“课程注册管理”模块申请退课，退课申请需经市（直管县）开大（电大）审核后提交至“待分部审核”状态，山东开大审核通过后，退课完成，否则，选课数据依然有效。学习中心应及时关注审批反馈结果，并及时为课程错选的学生重新选课。以上操作均需在选课截至时间前完成。</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9</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老生选课结束后新生选课期间，不允许老生选课。</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10.2024年秋季、2025年春季入学学生不进行第二学年缴费无法在本学期完成选课确认，无法正常参加本学期的学习、考试。缴费系统老生的缴费截至日期为2026年3月31日。</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三、免修、免考</w:t>
      </w:r>
    </w:p>
    <w:p>
      <w:pPr>
        <w:spacing w:line="540" w:lineRule="exact"/>
        <w:ind w:firstLine="640" w:firstLineChars="200"/>
        <w:jc w:val="left"/>
        <w:rPr>
          <w:rFonts w:hint="eastAsia" w:ascii="仿宋_GB2312" w:hAnsi="华文中宋" w:eastAsia="仿宋_GB2312" w:cs="仿宋_GB2312"/>
          <w:sz w:val="32"/>
          <w:szCs w:val="32"/>
        </w:rPr>
      </w:pPr>
      <w:r>
        <w:rPr>
          <w:rFonts w:hint="eastAsia" w:ascii="仿宋_GB2312" w:eastAsia="仿宋_GB2312" w:cs="仿宋_GB2312" w:hAnsiTheme="majorEastAsia"/>
          <w:kern w:val="0"/>
          <w:sz w:val="32"/>
          <w:szCs w:val="32"/>
        </w:rPr>
        <w:t>关于课程免修、免考的具体要求详见《关于印发&lt;山东开放大学开放教育本专科专业课程免修、免考管理办法（试行）&gt;的通知》（鲁开大教务字〔2023〕11号）、《山东开放大学转发国家开放大学关于发布第一批学习成果转换规则的通知》（鲁开大发规字</w:t>
      </w:r>
      <w:r>
        <w:rPr>
          <w:rFonts w:ascii="仿宋_GB2312" w:eastAsia="仿宋_GB2312" w:cs="仿宋_GB2312" w:hAnsiTheme="majorEastAsia"/>
          <w:kern w:val="0"/>
          <w:sz w:val="32"/>
          <w:szCs w:val="32"/>
        </w:rPr>
        <w:t>〔202</w:t>
      </w:r>
      <w:r>
        <w:rPr>
          <w:rFonts w:hint="eastAsia" w:ascii="仿宋_GB2312" w:eastAsia="仿宋_GB2312" w:cs="仿宋_GB2312" w:hAnsiTheme="majorEastAsia"/>
          <w:kern w:val="0"/>
          <w:sz w:val="32"/>
          <w:szCs w:val="32"/>
        </w:rPr>
        <w:t>3</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1</w:t>
      </w:r>
      <w:r>
        <w:rPr>
          <w:rFonts w:ascii="仿宋_GB2312" w:eastAsia="仿宋_GB2312" w:cs="仿宋_GB2312" w:hAnsiTheme="majorEastAsia"/>
          <w:kern w:val="0"/>
          <w:sz w:val="32"/>
          <w:szCs w:val="32"/>
        </w:rPr>
        <w:t>号</w:t>
      </w:r>
      <w:r>
        <w:rPr>
          <w:rFonts w:hint="eastAsia" w:ascii="仿宋_GB2312" w:eastAsia="仿宋_GB2312" w:cs="仿宋_GB2312" w:hAnsiTheme="majorEastAsia"/>
          <w:kern w:val="0"/>
          <w:sz w:val="32"/>
          <w:szCs w:val="32"/>
        </w:rPr>
        <w:t>）、《转发国家开放大学关于发布第二批学习成果转换规则的通知》（</w:t>
      </w:r>
      <w:r>
        <w:rPr>
          <w:rFonts w:ascii="仿宋_GB2312" w:eastAsia="仿宋_GB2312" w:cs="仿宋_GB2312" w:hAnsiTheme="majorEastAsia"/>
          <w:kern w:val="0"/>
          <w:sz w:val="32"/>
          <w:szCs w:val="32"/>
        </w:rPr>
        <w:t>鲁开大教务函〔2024〕67号</w:t>
      </w:r>
      <w:r>
        <w:rPr>
          <w:rFonts w:hint="eastAsia" w:ascii="仿宋_GB2312" w:eastAsia="仿宋_GB2312" w:cs="仿宋_GB2312" w:hAnsiTheme="majorEastAsia"/>
          <w:kern w:val="0"/>
          <w:sz w:val="32"/>
          <w:szCs w:val="32"/>
        </w:rPr>
        <w:t>）和《</w:t>
      </w:r>
      <w:r>
        <w:rPr>
          <w:rFonts w:ascii="仿宋_GB2312" w:eastAsia="仿宋_GB2312" w:cs="仿宋_GB2312" w:hAnsiTheme="majorEastAsia"/>
          <w:kern w:val="0"/>
          <w:sz w:val="32"/>
          <w:szCs w:val="32"/>
        </w:rPr>
        <w:t>山东开放大学转发</w:t>
      </w:r>
      <w:r>
        <w:rPr>
          <w:rFonts w:hint="eastAsia" w:ascii="仿宋_GB2312" w:eastAsia="仿宋_GB2312" w:cs="仿宋_GB2312" w:hAnsiTheme="majorEastAsia"/>
          <w:kern w:val="0"/>
          <w:sz w:val="32"/>
          <w:szCs w:val="32"/>
        </w:rPr>
        <w:t>&lt;</w:t>
      </w:r>
      <w:r>
        <w:rPr>
          <w:rFonts w:ascii="仿宋_GB2312" w:eastAsia="仿宋_GB2312" w:cs="仿宋_GB2312" w:hAnsiTheme="majorEastAsia"/>
          <w:kern w:val="0"/>
          <w:sz w:val="32"/>
          <w:szCs w:val="32"/>
        </w:rPr>
        <w:t>国家开放大学第三批学习成果转换规则</w:t>
      </w:r>
      <w:r>
        <w:rPr>
          <w:rFonts w:hint="eastAsia" w:ascii="仿宋_GB2312" w:eastAsia="仿宋_GB2312" w:cs="仿宋_GB2312" w:hAnsiTheme="majorEastAsia"/>
          <w:kern w:val="0"/>
          <w:sz w:val="32"/>
          <w:szCs w:val="32"/>
        </w:rPr>
        <w:t>&gt;</w:t>
      </w:r>
      <w:r>
        <w:rPr>
          <w:rFonts w:ascii="仿宋_GB2312" w:eastAsia="仿宋_GB2312" w:cs="仿宋_GB2312" w:hAnsiTheme="majorEastAsia"/>
          <w:kern w:val="0"/>
          <w:sz w:val="32"/>
          <w:szCs w:val="32"/>
        </w:rPr>
        <w:t>的通知</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鲁开大教务字〔2025〕19号</w:t>
      </w:r>
      <w:r>
        <w:rPr>
          <w:rFonts w:hint="eastAsia" w:ascii="仿宋_GB2312" w:eastAsia="仿宋_GB2312" w:cs="仿宋_GB2312" w:hAnsiTheme="majorEastAsia"/>
          <w:kern w:val="0"/>
          <w:sz w:val="32"/>
          <w:szCs w:val="32"/>
        </w:rPr>
        <w:t>)。</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本学期，各</w:t>
      </w:r>
      <w:r>
        <w:rPr>
          <w:rFonts w:hint="eastAsia" w:ascii="仿宋_GB2312" w:hAnsi="宋体" w:eastAsia="仿宋_GB2312" w:cs="仿宋_GB2312"/>
          <w:spacing w:val="8"/>
          <w:kern w:val="32"/>
          <w:sz w:val="32"/>
          <w:szCs w:val="32"/>
        </w:rPr>
        <w:t>办学单位</w:t>
      </w:r>
      <w:r>
        <w:rPr>
          <w:rFonts w:hint="eastAsia" w:ascii="仿宋_GB2312" w:eastAsia="仿宋_GB2312" w:cs="仿宋_GB2312" w:hAnsiTheme="majorEastAsia"/>
          <w:kern w:val="0"/>
          <w:sz w:val="32"/>
          <w:szCs w:val="32"/>
        </w:rPr>
        <w:t>应于2026年3月9日至2026年5月15日期间将课程免修、免考的相关申请材料通过一平台教务系统“免修免考管理”模块提交至山东开大进行审核，逾期不再受理。</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四、信息修改</w:t>
      </w:r>
    </w:p>
    <w:p>
      <w:pPr>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学生基本信息修改一般包含两种情况，一是招生报名时学生基本信息录入错误，二是学生在籍期间发生的姓名、身份证号码等个人基本信息变更。</w:t>
      </w:r>
      <w:r>
        <w:rPr>
          <w:rFonts w:ascii="仿宋_GB2312" w:eastAsia="仿宋_GB2312" w:cs="仿宋_GB2312" w:hAnsiTheme="majorEastAsia"/>
          <w:kern w:val="0"/>
          <w:sz w:val="32"/>
          <w:szCs w:val="32"/>
        </w:rPr>
        <w:t>根据</w:t>
      </w:r>
      <w:r>
        <w:rPr>
          <w:rFonts w:hint="eastAsia" w:ascii="仿宋_GB2312" w:eastAsia="仿宋_GB2312" w:cs="仿宋_GB2312" w:hAnsiTheme="majorEastAsia"/>
          <w:kern w:val="0"/>
          <w:sz w:val="32"/>
          <w:szCs w:val="32"/>
        </w:rPr>
        <w:t>以上两种情况，以及</w:t>
      </w:r>
      <w:r>
        <w:rPr>
          <w:rFonts w:ascii="仿宋_GB2312" w:eastAsia="仿宋_GB2312" w:cs="仿宋_GB2312" w:hAnsiTheme="majorEastAsia"/>
          <w:kern w:val="0"/>
          <w:sz w:val="32"/>
          <w:szCs w:val="32"/>
        </w:rPr>
        <w:t>学生在籍</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毕业两种学籍</w:t>
      </w:r>
      <w:r>
        <w:rPr>
          <w:rFonts w:hint="eastAsia" w:ascii="仿宋_GB2312" w:eastAsia="仿宋_GB2312" w:cs="仿宋_GB2312" w:hAnsiTheme="majorEastAsia"/>
          <w:kern w:val="0"/>
          <w:sz w:val="32"/>
          <w:szCs w:val="32"/>
        </w:rPr>
        <w:t>状态，学生基本信息</w:t>
      </w:r>
      <w:r>
        <w:rPr>
          <w:rFonts w:ascii="仿宋_GB2312" w:eastAsia="仿宋_GB2312" w:cs="仿宋_GB2312" w:hAnsiTheme="majorEastAsia"/>
          <w:kern w:val="0"/>
          <w:sz w:val="32"/>
          <w:szCs w:val="32"/>
        </w:rPr>
        <w:t>修改分为在籍生信息</w:t>
      </w:r>
      <w:r>
        <w:rPr>
          <w:rFonts w:hint="eastAsia" w:ascii="仿宋_GB2312" w:eastAsia="仿宋_GB2312" w:cs="仿宋_GB2312" w:hAnsiTheme="majorEastAsia"/>
          <w:kern w:val="0"/>
          <w:sz w:val="32"/>
          <w:szCs w:val="32"/>
        </w:rPr>
        <w:t>录入</w:t>
      </w:r>
      <w:r>
        <w:rPr>
          <w:rFonts w:ascii="仿宋_GB2312" w:eastAsia="仿宋_GB2312" w:cs="仿宋_GB2312" w:hAnsiTheme="majorEastAsia"/>
          <w:kern w:val="0"/>
          <w:sz w:val="32"/>
          <w:szCs w:val="32"/>
        </w:rPr>
        <w:t>错误修改</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在籍生信息变更修改</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毕业生信息</w:t>
      </w:r>
      <w:r>
        <w:rPr>
          <w:rFonts w:hint="eastAsia" w:ascii="仿宋_GB2312" w:eastAsia="仿宋_GB2312" w:cs="仿宋_GB2312" w:hAnsiTheme="majorEastAsia"/>
          <w:kern w:val="0"/>
          <w:sz w:val="32"/>
          <w:szCs w:val="32"/>
        </w:rPr>
        <w:t>录入</w:t>
      </w:r>
      <w:r>
        <w:rPr>
          <w:rFonts w:ascii="仿宋_GB2312" w:eastAsia="仿宋_GB2312" w:cs="仿宋_GB2312" w:hAnsiTheme="majorEastAsia"/>
          <w:kern w:val="0"/>
          <w:sz w:val="32"/>
          <w:szCs w:val="32"/>
        </w:rPr>
        <w:t>错误修改</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毕业生信息变更修改</w:t>
      </w:r>
      <w:r>
        <w:rPr>
          <w:rFonts w:hint="eastAsia" w:ascii="仿宋_GB2312" w:eastAsia="仿宋_GB2312" w:cs="仿宋_GB2312" w:hAnsiTheme="majorEastAsia"/>
          <w:kern w:val="0"/>
          <w:sz w:val="32"/>
          <w:szCs w:val="32"/>
        </w:rPr>
        <w:t>四个类别。</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（一）工作安排。</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各办学单位应于2026年3月9日至2026年4月</w:t>
      </w:r>
      <w:r>
        <w:rPr>
          <w:rFonts w:ascii="仿宋_GB2312" w:eastAsia="仿宋_GB2312" w:cs="仿宋_GB2312" w:hAnsiTheme="majorEastAsia"/>
          <w:kern w:val="0"/>
          <w:sz w:val="32"/>
          <w:szCs w:val="32"/>
        </w:rPr>
        <w:t>15</w:t>
      </w:r>
      <w:r>
        <w:rPr>
          <w:rFonts w:hint="eastAsia" w:ascii="仿宋_GB2312" w:eastAsia="仿宋_GB2312" w:cs="仿宋_GB2312" w:hAnsiTheme="majorEastAsia"/>
          <w:kern w:val="0"/>
          <w:sz w:val="32"/>
          <w:szCs w:val="32"/>
        </w:rPr>
        <w:t>日期间将学生信息修改的申请材料通过一平台教务系统“学生信息变更”模块报送至山东开大进行审核。山东开大审核通过后，集中统一报送国家开放大学终审。</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（二）材料报送要求。</w:t>
      </w:r>
    </w:p>
    <w:p>
      <w:pPr>
        <w:widowControl/>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1.在籍生信息</w:t>
      </w:r>
      <w:r>
        <w:rPr>
          <w:rFonts w:ascii="仿宋_GB2312" w:hAnsi="仿宋_GB2312" w:eastAsia="仿宋_GB2312" w:cs="仿宋_GB2312"/>
          <w:sz w:val="32"/>
          <w:szCs w:val="32"/>
        </w:rPr>
        <w:t>录入错误</w:t>
      </w:r>
      <w:r>
        <w:rPr>
          <w:rFonts w:hint="eastAsia" w:ascii="仿宋_GB2312" w:hAnsi="仿宋_GB2312" w:eastAsia="仿宋_GB2312" w:cs="仿宋_GB2312"/>
          <w:sz w:val="32"/>
          <w:szCs w:val="32"/>
        </w:rPr>
        <w:t>修改。</w:t>
      </w:r>
      <w:r>
        <w:rPr>
          <w:rFonts w:hint="eastAsia" w:ascii="仿宋_GB2312" w:hAnsi="宋体" w:eastAsia="仿宋_GB2312" w:cs="仿宋_GB2312"/>
          <w:kern w:val="0"/>
          <w:sz w:val="32"/>
          <w:szCs w:val="32"/>
        </w:rPr>
        <w:t>身份证原件图片（身份证正、反面扫描在同一页）、报名登记表原件（签字、盖章齐全）图片。其中，</w:t>
      </w:r>
      <w:r>
        <w:rPr>
          <w:rFonts w:hint="eastAsia" w:ascii="仿宋_GB2312" w:hAnsi="仿宋_GB2312" w:eastAsia="仿宋_GB2312" w:cs="仿宋_GB2312"/>
          <w:sz w:val="32"/>
          <w:szCs w:val="32"/>
        </w:rPr>
        <w:t>报名登记表是学生报名时所填原件或其复印件，需有学生本人及</w:t>
      </w:r>
      <w:r>
        <w:rPr>
          <w:rFonts w:ascii="仿宋_GB2312" w:hAnsi="仿宋_GB2312" w:eastAsia="仿宋_GB2312" w:cs="仿宋_GB2312"/>
          <w:sz w:val="32"/>
          <w:szCs w:val="32"/>
        </w:rPr>
        <w:t>审核人</w:t>
      </w:r>
      <w:r>
        <w:rPr>
          <w:rFonts w:hint="eastAsia" w:ascii="仿宋_GB2312" w:hAnsi="仿宋_GB2312" w:eastAsia="仿宋_GB2312" w:cs="仿宋_GB2312"/>
          <w:sz w:val="32"/>
          <w:szCs w:val="32"/>
        </w:rPr>
        <w:t>签字、</w:t>
      </w:r>
      <w:r>
        <w:rPr>
          <w:rFonts w:hint="eastAsia" w:ascii="仿宋_GB2312" w:hAnsi="宋体" w:eastAsia="仿宋_GB2312" w:cs="仿宋_GB2312"/>
          <w:spacing w:val="8"/>
          <w:kern w:val="32"/>
          <w:sz w:val="32"/>
          <w:szCs w:val="32"/>
        </w:rPr>
        <w:t>学习中心</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山东开大审核意见处均需盖章。</w:t>
      </w:r>
    </w:p>
    <w:p>
      <w:pPr>
        <w:widowControl/>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2.在籍生信息变更修改。学生在籍期间个人</w:t>
      </w:r>
      <w:r>
        <w:rPr>
          <w:rFonts w:ascii="仿宋_GB2312" w:hAnsi="仿宋_GB2312" w:eastAsia="仿宋_GB2312" w:cs="仿宋_GB2312"/>
          <w:sz w:val="32"/>
          <w:szCs w:val="32"/>
        </w:rPr>
        <w:t>信息</w:t>
      </w:r>
      <w:r>
        <w:rPr>
          <w:rFonts w:hint="eastAsia" w:ascii="仿宋_GB2312" w:hAnsi="仿宋_GB2312" w:eastAsia="仿宋_GB2312" w:cs="仿宋_GB2312"/>
          <w:sz w:val="32"/>
          <w:szCs w:val="32"/>
        </w:rPr>
        <w:t>发生</w:t>
      </w:r>
      <w:r>
        <w:rPr>
          <w:rFonts w:ascii="仿宋_GB2312" w:hAnsi="仿宋_GB2312" w:eastAsia="仿宋_GB2312" w:cs="仿宋_GB2312"/>
          <w:sz w:val="32"/>
          <w:szCs w:val="32"/>
        </w:rPr>
        <w:t>变更后，</w:t>
      </w:r>
      <w:r>
        <w:rPr>
          <w:rFonts w:hint="eastAsia" w:ascii="仿宋_GB2312" w:hAnsi="仿宋_GB2312" w:eastAsia="仿宋_GB2312" w:cs="仿宋_GB2312"/>
          <w:sz w:val="32"/>
          <w:szCs w:val="32"/>
        </w:rPr>
        <w:t>应在毕业前及时提交信息变更修改申请，不得拖延到临毕业学期或毕业后。</w:t>
      </w:r>
    </w:p>
    <w:p>
      <w:pPr>
        <w:widowControl/>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（1）学生在籍期间发生性别、民族变更，需要提供身份证原件图片（身份证正、反面扫描在同一页）。</w:t>
      </w:r>
    </w:p>
    <w:p>
      <w:pPr>
        <w:widowControl/>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（2）学生在籍期间发生的姓名变更，需要提供身份证原件图片（身份证正、反面扫描在同一页）、曾用名</w:t>
      </w:r>
      <w:bookmarkStart w:id="6" w:name="OLE_LINK2"/>
      <w:r>
        <w:rPr>
          <w:rFonts w:hint="eastAsia" w:ascii="仿宋_GB2312" w:hAnsi="宋体" w:eastAsia="仿宋_GB2312" w:cs="仿宋_GB2312"/>
          <w:kern w:val="0"/>
          <w:sz w:val="32"/>
          <w:szCs w:val="32"/>
        </w:rPr>
        <w:t>所在页户口本原件图片</w:t>
      </w:r>
      <w:bookmarkEnd w:id="6"/>
      <w:r>
        <w:rPr>
          <w:rFonts w:hint="eastAsia" w:ascii="仿宋_GB2312" w:hAnsi="宋体" w:eastAsia="仿宋_GB2312" w:cs="仿宋_GB2312"/>
          <w:kern w:val="0"/>
          <w:sz w:val="32"/>
          <w:szCs w:val="32"/>
        </w:rPr>
        <w:t>或公安部门出具的主项信息变更、更正证明原件图片。</w:t>
      </w:r>
    </w:p>
    <w:p>
      <w:pPr>
        <w:widowControl/>
        <w:spacing w:line="5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学生在籍期间发生的身份证号变更，需要提供身份证原件图片（身份证正、反面扫描在同一页）、公民身份证号码更正事项告知函原件图片或公民身份证号码变更证明原件图片或公安部门出具的主项信息变更、更正证明原件图片。</w:t>
      </w:r>
    </w:p>
    <w:p>
      <w:pPr>
        <w:widowControl/>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3.毕业生信息修改。毕业生</w:t>
      </w:r>
      <w:r>
        <w:rPr>
          <w:rFonts w:ascii="仿宋_GB2312" w:hAnsi="仿宋_GB2312" w:eastAsia="仿宋_GB2312" w:cs="仿宋_GB2312"/>
          <w:sz w:val="32"/>
          <w:szCs w:val="32"/>
        </w:rPr>
        <w:t>信息修改是指学生在籍期间未</w:t>
      </w:r>
      <w:r>
        <w:rPr>
          <w:rFonts w:hint="eastAsia" w:ascii="仿宋_GB2312" w:hAnsi="仿宋_GB2312" w:eastAsia="仿宋_GB2312" w:cs="仿宋_GB2312"/>
          <w:sz w:val="32"/>
          <w:szCs w:val="32"/>
        </w:rPr>
        <w:t>及时进行录入错误修改或信息变更，</w:t>
      </w:r>
      <w:r>
        <w:rPr>
          <w:rFonts w:ascii="仿宋_GB2312" w:hAnsi="仿宋_GB2312" w:eastAsia="仿宋_GB2312" w:cs="仿宋_GB2312"/>
          <w:sz w:val="32"/>
          <w:szCs w:val="32"/>
        </w:rPr>
        <w:t>导致</w:t>
      </w:r>
      <w:r>
        <w:rPr>
          <w:rFonts w:hint="eastAsia" w:ascii="仿宋_GB2312" w:hAnsi="仿宋_GB2312" w:eastAsia="仿宋_GB2312" w:cs="仿宋_GB2312"/>
          <w:sz w:val="32"/>
          <w:szCs w:val="32"/>
        </w:rPr>
        <w:t>毕业后再申请学历</w:t>
      </w:r>
      <w:r>
        <w:rPr>
          <w:rFonts w:ascii="仿宋_GB2312" w:hAnsi="仿宋_GB2312" w:eastAsia="仿宋_GB2312" w:cs="仿宋_GB2312"/>
          <w:sz w:val="32"/>
          <w:szCs w:val="32"/>
        </w:rPr>
        <w:t>信息</w:t>
      </w:r>
      <w:r>
        <w:rPr>
          <w:rFonts w:hint="eastAsia" w:ascii="仿宋_GB2312" w:hAnsi="仿宋_GB2312" w:eastAsia="仿宋_GB2312" w:cs="仿宋_GB2312"/>
          <w:sz w:val="32"/>
          <w:szCs w:val="32"/>
        </w:rPr>
        <w:t>修改。学生毕业后发生的个人信息变更不予修改。毕业生申请信息修改，除提供在籍期间信息修改的相关要求材料外，还须同时提供毕业生登记表原件图片或其复印件图片（只提供毕业生登记表基本信息页）及毕业证书原件图片。</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（三）注意事项。</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各学习中心应严格按照要求，从一平台教务系统“学生信息变更”模块将信息修改申请经市（直管县）开大（电大）审核后提交至“待分部审核”状态，并及时关注审批反馈结果，在截至报送时间节点前，可修改、完善申请材料。</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2.提供户口本原件图片作为信息修改证明材料时，户口本原件的文化程度未更新的，须更新户口本文化程度。若户口本文化程度未更新，须同时提供前置学历证明报告、前置学历证书或公安部门出具的信息变更证明。</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3</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根据国家开放大学信息修改的业务办理流程，信息修改每学期仅集中办理一次，不接受加急或逾期办理相关业务。</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五、毕业审核</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毕业审核是对所有符合两年半最低学习年限，在8年学籍有效期内，且符合毕业条件的学生进行审核，并形成毕业审核与学位审核结果，具体要求详见《</w:t>
      </w:r>
      <w:r>
        <w:rPr>
          <w:rFonts w:hint="eastAsia" w:ascii="仿宋_GB2312" w:hAnsi="仿宋" w:eastAsia="仿宋_GB2312" w:cs="仿宋_GB2312"/>
          <w:kern w:val="0"/>
          <w:sz w:val="32"/>
          <w:szCs w:val="32"/>
        </w:rPr>
        <w:t>关于做好2026年1月开放教育毕业生毕业审核和证书办理相关工作的通知》（</w:t>
      </w:r>
      <w:r>
        <w:rPr>
          <w:rFonts w:hint="eastAsia" w:ascii="仿宋_GB2312" w:hAnsi="Calibri" w:eastAsia="仿宋_GB2312" w:cs="宋体"/>
          <w:sz w:val="32"/>
          <w:szCs w:val="32"/>
        </w:rPr>
        <w:t>鲁开大开放函〔2025〕47号</w:t>
      </w:r>
      <w:r>
        <w:rPr>
          <w:rFonts w:hint="eastAsia" w:ascii="仿宋_GB2312" w:hAnsi="仿宋" w:eastAsia="仿宋_GB2312" w:cs="仿宋_GB2312"/>
          <w:kern w:val="0"/>
          <w:sz w:val="32"/>
          <w:szCs w:val="32"/>
        </w:rPr>
        <w:t>）。</w:t>
      </w:r>
    </w:p>
    <w:p>
      <w:pPr>
        <w:spacing w:line="560" w:lineRule="exact"/>
        <w:ind w:firstLine="640" w:firstLineChars="200"/>
        <w:rPr>
          <w:rFonts w:hint="eastAsia" w:ascii="仿宋_GB2312" w:hAnsi="仿宋" w:eastAsia="仿宋_GB2312" w:cs="仿宋_GB2312"/>
          <w:kern w:val="0"/>
          <w:sz w:val="32"/>
          <w:szCs w:val="32"/>
        </w:rPr>
      </w:pPr>
      <w:r>
        <w:rPr>
          <w:rFonts w:hint="eastAsia" w:ascii="仿宋_GB2312" w:eastAsia="仿宋_GB2312" w:cs="仿宋_GB2312" w:hAnsiTheme="majorEastAsia"/>
          <w:kern w:val="0"/>
          <w:sz w:val="32"/>
          <w:szCs w:val="32"/>
        </w:rPr>
        <w:t>（一）</w:t>
      </w:r>
      <w:r>
        <w:rPr>
          <w:rFonts w:hint="eastAsia" w:ascii="仿宋_GB2312" w:hAnsi="仿宋" w:eastAsia="仿宋_GB2312" w:cs="仿宋_GB2312"/>
          <w:kern w:val="0"/>
          <w:sz w:val="32"/>
          <w:szCs w:val="32"/>
        </w:rPr>
        <w:t>工作安排。</w:t>
      </w:r>
    </w:p>
    <w:p>
      <w:pPr>
        <w:spacing w:line="560" w:lineRule="exact"/>
        <w:ind w:firstLine="640" w:firstLineChars="200"/>
        <w:rPr>
          <w:rFonts w:hint="eastAsia" w:ascii="仿宋_GB2312" w:hAnsi="仿宋" w:eastAsia="仿宋_GB2312" w:cs="仿宋_GB2312"/>
          <w:kern w:val="0"/>
          <w:sz w:val="32"/>
          <w:szCs w:val="32"/>
        </w:rPr>
      </w:pPr>
      <w:r>
        <w:rPr>
          <w:rFonts w:hint="eastAsia" w:ascii="仿宋_GB2312" w:eastAsia="仿宋_GB2312" w:cs="仿宋_GB2312" w:hAnsiTheme="majorEastAsia"/>
          <w:kern w:val="0"/>
          <w:sz w:val="32"/>
          <w:szCs w:val="32"/>
        </w:rPr>
        <w:t>2026年1月</w:t>
      </w:r>
      <w:r>
        <w:rPr>
          <w:rFonts w:hint="eastAsia" w:ascii="仿宋_GB2312" w:hAnsi="仿宋" w:eastAsia="仿宋_GB2312" w:cs="仿宋_GB2312"/>
          <w:kern w:val="0"/>
          <w:sz w:val="32"/>
          <w:szCs w:val="32"/>
        </w:rPr>
        <w:t>首批毕业审核已于2025年12月8日至2025年12月19日期间进行完毕，第二批毕业审核于山东开大2</w:t>
      </w:r>
      <w:r>
        <w:rPr>
          <w:rFonts w:ascii="仿宋_GB2312" w:hAnsi="仿宋" w:eastAsia="仿宋_GB2312" w:cs="仿宋_GB2312"/>
          <w:kern w:val="0"/>
          <w:sz w:val="32"/>
          <w:szCs w:val="32"/>
        </w:rPr>
        <w:t>02</w:t>
      </w:r>
      <w:r>
        <w:rPr>
          <w:rFonts w:hint="eastAsia" w:ascii="仿宋_GB2312" w:hAnsi="仿宋" w:eastAsia="仿宋_GB2312" w:cs="仿宋_GB2312"/>
          <w:kern w:val="0"/>
          <w:sz w:val="32"/>
          <w:szCs w:val="32"/>
        </w:rPr>
        <w:t>5年秋季学期开放教育期末考试成绩发布后开展，最晚截至时间为2026年3月31日。逾期不再办理。</w:t>
      </w:r>
    </w:p>
    <w:p>
      <w:pPr>
        <w:spacing w:line="560" w:lineRule="exact"/>
        <w:ind w:firstLine="640" w:firstLineChars="200"/>
        <w:rPr>
          <w:rFonts w:hint="eastAsia" w:ascii="仿宋_GB2312" w:hAnsi="仿宋" w:eastAsia="仿宋_GB2312" w:cs="仿宋_GB2312"/>
          <w:kern w:val="0"/>
          <w:sz w:val="32"/>
          <w:szCs w:val="32"/>
        </w:rPr>
      </w:pPr>
      <w:r>
        <w:rPr>
          <w:rFonts w:hint="eastAsia" w:ascii="仿宋_GB2312" w:eastAsia="仿宋_GB2312" w:cs="仿宋_GB2312" w:hAnsiTheme="majorEastAsia"/>
          <w:kern w:val="0"/>
          <w:sz w:val="32"/>
          <w:szCs w:val="32"/>
        </w:rPr>
        <w:t>2026年7月</w:t>
      </w:r>
      <w:r>
        <w:rPr>
          <w:rFonts w:hint="eastAsia" w:ascii="仿宋_GB2312" w:hAnsi="仿宋" w:eastAsia="仿宋_GB2312" w:cs="仿宋_GB2312"/>
          <w:kern w:val="0"/>
          <w:sz w:val="32"/>
          <w:szCs w:val="32"/>
        </w:rPr>
        <w:t>首批毕业审核计划于2026年6月开始开展，具体</w:t>
      </w:r>
      <w:r>
        <w:rPr>
          <w:rFonts w:hint="eastAsia" w:ascii="仿宋_GB2312" w:eastAsia="仿宋_GB2312" w:hAnsiTheme="majorEastAsia"/>
          <w:kern w:val="0"/>
          <w:sz w:val="32"/>
          <w:szCs w:val="32"/>
        </w:rPr>
        <w:t>要求以相关毕业审核文件为准。</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（二）注意事项。</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对拟申请学位而尚未达到学位要求的学生，建议各学习中心等学生满足了全部的学位和毕业条件后，再同时提交学生的学位申请与毕业申请。同时，为了避免不必要的麻烦，各学习中心应组织学生按要求填报《国家开放大学学生毕业申请表》（见附件</w:t>
      </w:r>
      <w:r>
        <w:rPr>
          <w:rFonts w:ascii="仿宋_GB2312" w:eastAsia="仿宋_GB2312" w:cs="仿宋_GB2312" w:hAnsiTheme="majorEastAsia"/>
          <w:kern w:val="0"/>
          <w:sz w:val="32"/>
          <w:szCs w:val="32"/>
        </w:rPr>
        <w:t>5</w:t>
      </w:r>
      <w:r>
        <w:rPr>
          <w:rFonts w:hint="eastAsia" w:ascii="仿宋_GB2312" w:eastAsia="仿宋_GB2312" w:cs="仿宋_GB2312" w:hAnsiTheme="majorEastAsia"/>
          <w:kern w:val="0"/>
          <w:sz w:val="32"/>
          <w:szCs w:val="32"/>
        </w:rPr>
        <w:t>），毕业申请表由各学习中心存档备查。</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六、图像采集</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各办学单位要高度重视学生的毕业图像采集工作，及时组织学生进行毕业图像采集。新生一般在入学后第二学期就可以正常进行毕业图像采集，最晚须于学生毕业前一学期采集完毕。具体要求详见《关于做好2026年1月开放教育毕业生毕业审核和证书办理相关工作的通知》（鲁开大开放函〔2025〕47）中“五</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毕业</w:t>
      </w:r>
      <w:r>
        <w:rPr>
          <w:rFonts w:ascii="仿宋_GB2312" w:eastAsia="仿宋_GB2312" w:cs="仿宋_GB2312" w:hAnsiTheme="majorEastAsia"/>
          <w:kern w:val="0"/>
          <w:sz w:val="32"/>
          <w:szCs w:val="32"/>
        </w:rPr>
        <w:t>电子照片要求</w:t>
      </w:r>
      <w:r>
        <w:rPr>
          <w:rFonts w:hint="eastAsia" w:ascii="仿宋_GB2312" w:eastAsia="仿宋_GB2312" w:cs="仿宋_GB2312" w:hAnsiTheme="majorEastAsia"/>
          <w:kern w:val="0"/>
          <w:sz w:val="32"/>
          <w:szCs w:val="32"/>
        </w:rPr>
        <w:t>”部分。</w:t>
      </w:r>
    </w:p>
    <w:p>
      <w:pPr>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自2</w:t>
      </w:r>
      <w:r>
        <w:rPr>
          <w:rFonts w:ascii="仿宋_GB2312" w:hAnsi="仿宋" w:eastAsia="仿宋_GB2312" w:cs="仿宋_GB2312"/>
          <w:kern w:val="0"/>
          <w:sz w:val="32"/>
          <w:szCs w:val="32"/>
        </w:rPr>
        <w:t>022</w:t>
      </w:r>
      <w:r>
        <w:rPr>
          <w:rFonts w:hint="eastAsia" w:ascii="仿宋_GB2312" w:hAnsi="仿宋" w:eastAsia="仿宋_GB2312" w:cs="仿宋_GB2312"/>
          <w:kern w:val="0"/>
          <w:sz w:val="32"/>
          <w:szCs w:val="32"/>
        </w:rPr>
        <w:t>年秋季学期开始，学生的毕业图像采集已全面使用金沙江“毕业证照”移动端小程序，采集范围为学信网尚缺学历照片的所有在籍学生。学生毕业图像采集步骤详见</w:t>
      </w:r>
      <w:r>
        <w:rPr>
          <w:rFonts w:hint="eastAsia" w:ascii="仿宋_GB2312" w:eastAsia="仿宋_GB2312" w:cs="仿宋_GB2312" w:hAnsiTheme="majorEastAsia"/>
          <w:kern w:val="0"/>
          <w:sz w:val="32"/>
          <w:szCs w:val="32"/>
        </w:rPr>
        <w:t>山东开放大学开放教育学籍工作群中共享的</w:t>
      </w:r>
      <w:r>
        <w:rPr>
          <w:rFonts w:hint="eastAsia" w:ascii="仿宋_GB2312" w:hAnsi="仿宋" w:eastAsia="仿宋_GB2312" w:cs="仿宋_GB2312"/>
          <w:kern w:val="0"/>
          <w:sz w:val="32"/>
          <w:szCs w:val="32"/>
        </w:rPr>
        <w:t>参考文档《毕业证照-基于学信网图像采集码的加密采集新模式操作指南》，学习中心管理学生</w:t>
      </w:r>
      <w:r>
        <w:rPr>
          <w:rFonts w:hint="eastAsia" w:ascii="仿宋_GB2312" w:eastAsia="仿宋_GB2312" w:cs="仿宋_GB2312" w:hAnsiTheme="majorEastAsia"/>
          <w:kern w:val="0"/>
          <w:sz w:val="32"/>
          <w:szCs w:val="32"/>
        </w:rPr>
        <w:t>毕业</w:t>
      </w:r>
      <w:r>
        <w:rPr>
          <w:rFonts w:ascii="仿宋_GB2312" w:eastAsia="仿宋_GB2312" w:cs="仿宋_GB2312" w:hAnsiTheme="majorEastAsia"/>
          <w:kern w:val="0"/>
          <w:sz w:val="32"/>
          <w:szCs w:val="32"/>
        </w:rPr>
        <w:t>电子照片</w:t>
      </w:r>
      <w:r>
        <w:rPr>
          <w:rFonts w:hint="eastAsia" w:ascii="仿宋_GB2312" w:hAnsi="仿宋" w:eastAsia="仿宋_GB2312" w:cs="仿宋_GB2312"/>
          <w:kern w:val="0"/>
          <w:sz w:val="32"/>
          <w:szCs w:val="32"/>
        </w:rPr>
        <w:t>的操作手册详见</w:t>
      </w:r>
      <w:r>
        <w:rPr>
          <w:rFonts w:hint="eastAsia" w:ascii="仿宋_GB2312" w:eastAsia="仿宋_GB2312" w:cs="仿宋_GB2312" w:hAnsiTheme="majorEastAsia"/>
          <w:kern w:val="0"/>
          <w:sz w:val="32"/>
          <w:szCs w:val="32"/>
        </w:rPr>
        <w:t>山东开放大学开放教育学籍工作群中共享的</w:t>
      </w:r>
      <w:r>
        <w:rPr>
          <w:rFonts w:hint="eastAsia" w:ascii="仿宋_GB2312" w:hAnsi="仿宋" w:eastAsia="仿宋_GB2312" w:cs="仿宋_GB2312"/>
          <w:kern w:val="0"/>
          <w:sz w:val="32"/>
          <w:szCs w:val="32"/>
        </w:rPr>
        <w:t>参考文档《金沙江“毕业证照”移动端小程序图像信息采集管理后台学习中心操作指南》。</w:t>
      </w:r>
    </w:p>
    <w:p>
      <w:pPr>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为避免出现毕业证打证照片与学信网照片不同版的情况，各学习中心一定要从金沙江“毕业证照”移动端小程序图像信息采集后台导出已采集学生照片（导出时选择用学号命名），然后再把导出的照片从一平台教务系统“学生照片管理”中导入，不要接收学生提供的打证照片（学生提供的照片容易出现照片有水印或与学信网不同版的情况，造成废证）。</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七、身份复核</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针对学信网反馈身份存疑的学生，各办学单位须根据山东开大下发的存疑数据名单，按照山东开放大学开放教育学籍工作群中共享的参考文档《开放教育学生学信网存疑信息复核提交材料要求规范》收集整理复核材料，对存疑学生进行身份复核。</w:t>
      </w:r>
    </w:p>
    <w:p>
      <w:pPr>
        <w:widowControl/>
        <w:snapToGrid w:val="0"/>
        <w:spacing w:line="540" w:lineRule="exact"/>
        <w:ind w:left="64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（一）工作安排。</w:t>
      </w:r>
    </w:p>
    <w:p>
      <w:pPr>
        <w:widowControl/>
        <w:snapToGrid w:val="0"/>
        <w:spacing w:line="540" w:lineRule="exact"/>
        <w:ind w:left="10" w:leftChars="5"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为配合毕业审核工作，本学期分三批次开展身份复核工作。</w:t>
      </w:r>
    </w:p>
    <w:p>
      <w:pPr>
        <w:widowControl/>
        <w:snapToGrid w:val="0"/>
        <w:spacing w:line="540" w:lineRule="exact"/>
        <w:ind w:left="10" w:leftChars="5"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1.第一批身份复核工作安排。各市（直管县）开大（电大）应于2026年3月9日至2026年3月20日期间将学生身份复核材料通过邮箱</w:t>
      </w:r>
      <w:r>
        <w:fldChar w:fldCharType="begin"/>
      </w:r>
      <w:r>
        <w:instrText xml:space="preserve"> HYPERLINK "mailto:sdoujwc@126.com" </w:instrText>
      </w:r>
      <w:r>
        <w:fldChar w:fldCharType="separate"/>
      </w:r>
      <w:r>
        <w:rPr>
          <w:rFonts w:hint="eastAsia" w:ascii="仿宋_GB2312" w:eastAsia="仿宋_GB2312" w:cs="仿宋_GB2312" w:hAnsiTheme="majorEastAsia"/>
          <w:kern w:val="0"/>
          <w:sz w:val="32"/>
          <w:szCs w:val="32"/>
        </w:rPr>
        <w:t>sdousffh@126.com</w:t>
      </w:r>
      <w:r>
        <w:rPr>
          <w:rFonts w:hint="eastAsia" w:ascii="仿宋_GB2312" w:eastAsia="仿宋_GB2312" w:cs="仿宋_GB2312" w:hAnsiTheme="majorEastAsia"/>
          <w:kern w:val="0"/>
          <w:sz w:val="32"/>
          <w:szCs w:val="32"/>
        </w:rPr>
        <w:fldChar w:fldCharType="end"/>
      </w:r>
      <w:r>
        <w:rPr>
          <w:rFonts w:hint="eastAsia" w:ascii="仿宋_GB2312" w:eastAsia="仿宋_GB2312" w:cs="仿宋_GB2312" w:hAnsiTheme="majorEastAsia"/>
          <w:kern w:val="0"/>
          <w:sz w:val="32"/>
          <w:szCs w:val="32"/>
        </w:rPr>
        <w:t>报送至山东开大进行审核；山东开大审核通过后，集中统一报送国家开放大学终审。</w:t>
      </w:r>
    </w:p>
    <w:p>
      <w:pPr>
        <w:widowControl/>
        <w:snapToGrid w:val="0"/>
        <w:spacing w:line="540" w:lineRule="exact"/>
        <w:ind w:left="10" w:leftChars="5"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2.第二批身份复核工作安排。各市（直管县）开大（电大）应于2026年5月1日至2026年5月15日期间将学生身份复核材料通过邮箱</w:t>
      </w:r>
      <w:r>
        <w:fldChar w:fldCharType="begin"/>
      </w:r>
      <w:r>
        <w:instrText xml:space="preserve"> HYPERLINK "mailto:sdoujwc@126.com" </w:instrText>
      </w:r>
      <w:r>
        <w:fldChar w:fldCharType="separate"/>
      </w:r>
      <w:r>
        <w:rPr>
          <w:rFonts w:hint="eastAsia" w:ascii="仿宋_GB2312" w:eastAsia="仿宋_GB2312" w:cs="仿宋_GB2312" w:hAnsiTheme="majorEastAsia"/>
          <w:kern w:val="0"/>
          <w:sz w:val="32"/>
          <w:szCs w:val="32"/>
        </w:rPr>
        <w:t>sdousffh@126.com</w:t>
      </w:r>
      <w:r>
        <w:rPr>
          <w:rFonts w:hint="eastAsia" w:ascii="仿宋_GB2312" w:eastAsia="仿宋_GB2312" w:cs="仿宋_GB2312" w:hAnsiTheme="majorEastAsia"/>
          <w:kern w:val="0"/>
          <w:sz w:val="32"/>
          <w:szCs w:val="32"/>
        </w:rPr>
        <w:fldChar w:fldCharType="end"/>
      </w:r>
      <w:r>
        <w:rPr>
          <w:rFonts w:hint="eastAsia" w:ascii="仿宋_GB2312" w:eastAsia="仿宋_GB2312" w:cs="仿宋_GB2312" w:hAnsiTheme="majorEastAsia"/>
          <w:kern w:val="0"/>
          <w:sz w:val="32"/>
          <w:szCs w:val="32"/>
        </w:rPr>
        <w:t>报送至山东开大进行审核；山东开大审核通过后，集中统一报送国家开放大学终审。</w:t>
      </w:r>
    </w:p>
    <w:p>
      <w:pPr>
        <w:widowControl/>
        <w:snapToGrid w:val="0"/>
        <w:spacing w:line="540" w:lineRule="exact"/>
        <w:ind w:left="10" w:leftChars="5"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3.第三批身份复核工作安排。具体时间要求根据2026年7月毕业审核开展时间另行通知。</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（二）材料报送要求。</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根据被屏蔽学生的学信网截图提示，对学信网存疑学生录取照片、学历照片、身份信息等进行认真比对复核，确定学生身份，明确被屏蔽的原因，按以下</w:t>
      </w:r>
      <w:r>
        <w:rPr>
          <w:rFonts w:hint="eastAsia" w:ascii="仿宋_GB2312" w:eastAsia="仿宋_GB2312" w:cs="仿宋_GB2312" w:hAnsiTheme="majorEastAsia"/>
          <w:kern w:val="0"/>
          <w:sz w:val="32"/>
          <w:szCs w:val="32"/>
        </w:rPr>
        <w:t>4</w:t>
      </w:r>
      <w:r>
        <w:rPr>
          <w:rFonts w:ascii="仿宋_GB2312" w:eastAsia="仿宋_GB2312" w:cs="仿宋_GB2312" w:hAnsiTheme="majorEastAsia"/>
          <w:kern w:val="0"/>
          <w:sz w:val="32"/>
          <w:szCs w:val="32"/>
        </w:rPr>
        <w:t>类情况汇总提交复核材料</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在籍生录取照片勘误</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在籍生学历照片勘误</w:t>
      </w:r>
      <w:r>
        <w:rPr>
          <w:rFonts w:hint="eastAsia" w:ascii="仿宋_GB2312" w:eastAsia="仿宋_GB2312" w:cs="仿宋_GB2312" w:hAnsiTheme="majorEastAsia"/>
          <w:kern w:val="0"/>
          <w:sz w:val="32"/>
          <w:szCs w:val="32"/>
        </w:rPr>
        <w:t>、</w:t>
      </w:r>
      <w:r>
        <w:rPr>
          <w:rFonts w:ascii="仿宋_GB2312" w:eastAsia="仿宋_GB2312" w:cs="仿宋_GB2312" w:hAnsiTheme="majorEastAsia"/>
          <w:kern w:val="0"/>
          <w:sz w:val="32"/>
          <w:szCs w:val="32"/>
        </w:rPr>
        <w:t>毕业生录取照片勘误</w:t>
      </w:r>
      <w:r>
        <w:rPr>
          <w:rFonts w:hint="eastAsia" w:ascii="仿宋_GB2312" w:eastAsia="仿宋_GB2312" w:cs="仿宋_GB2312" w:hAnsiTheme="majorEastAsia"/>
          <w:kern w:val="0"/>
          <w:sz w:val="32"/>
          <w:szCs w:val="32"/>
        </w:rPr>
        <w:t>、毕业生学历照片勘误。学习中心按以上4类情况汇总材料核对无误后，提交至市（直管县）开大（电大），市（直管县）开大（电大）初审无误后将各学习中心的复核材料汇总，并形成复核情况报告，报告内容包含本次复核各类情况人数、复核结论等，签字盖章后扫描成“.jpg”格式，扫描件随复核材料以“市（直管县）名称+复核人数+复核时间”命名，压缩后报送山东开大审核，山东开大审核通过后，集中统一报送国家开放大学终审。</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（三）注意事项</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1.身份复核材料请以市（直管县）开大（电大）为单位集中报送，山东开大不接收学习中心单独报送的材料。</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2.照片格式</w:t>
      </w:r>
      <w:r>
        <w:rPr>
          <w:rFonts w:hint="eastAsia" w:ascii="仿宋_GB2312" w:eastAsia="仿宋_GB2312" w:cs="仿宋_GB2312" w:hAnsiTheme="majorEastAsia"/>
          <w:spacing w:val="8"/>
          <w:kern w:val="0"/>
          <w:sz w:val="32"/>
          <w:szCs w:val="32"/>
        </w:rPr>
        <w:t>应为</w:t>
      </w:r>
      <w:r>
        <w:rPr>
          <w:rFonts w:hint="eastAsia" w:ascii="仿宋_GB2312" w:eastAsia="仿宋_GB2312" w:cs="仿宋_GB2312" w:hAnsiTheme="majorEastAsia"/>
          <w:kern w:val="0"/>
          <w:sz w:val="32"/>
          <w:szCs w:val="32"/>
        </w:rPr>
        <w:t>“.jpg”格式，大小在</w:t>
      </w:r>
      <w:r>
        <w:rPr>
          <w:rFonts w:ascii="仿宋_GB2312" w:eastAsia="仿宋_GB2312" w:cs="仿宋_GB2312" w:hAnsiTheme="majorEastAsia"/>
          <w:kern w:val="0"/>
          <w:sz w:val="32"/>
          <w:szCs w:val="32"/>
        </w:rPr>
        <w:t>20</w:t>
      </w:r>
      <w:r>
        <w:rPr>
          <w:rFonts w:hint="eastAsia" w:ascii="仿宋_GB2312" w:eastAsia="仿宋_GB2312" w:cs="仿宋_GB2312" w:hAnsiTheme="majorEastAsia"/>
          <w:kern w:val="0"/>
          <w:sz w:val="32"/>
          <w:szCs w:val="32"/>
        </w:rPr>
        <w:t>Kb至4</w:t>
      </w:r>
      <w:r>
        <w:rPr>
          <w:rFonts w:ascii="仿宋_GB2312" w:eastAsia="仿宋_GB2312" w:cs="仿宋_GB2312" w:hAnsiTheme="majorEastAsia"/>
          <w:kern w:val="0"/>
          <w:sz w:val="32"/>
          <w:szCs w:val="32"/>
        </w:rPr>
        <w:t>0Kb</w:t>
      </w:r>
      <w:r>
        <w:rPr>
          <w:rFonts w:hint="eastAsia" w:ascii="仿宋_GB2312" w:eastAsia="仿宋_GB2312" w:cs="仿宋_GB2312" w:hAnsiTheme="majorEastAsia"/>
          <w:kern w:val="0"/>
          <w:sz w:val="32"/>
          <w:szCs w:val="32"/>
        </w:rPr>
        <w:t>，像素为</w:t>
      </w:r>
      <w:r>
        <w:rPr>
          <w:rFonts w:ascii="仿宋_GB2312" w:eastAsia="仿宋_GB2312" w:cs="仿宋_GB2312" w:hAnsiTheme="majorEastAsia"/>
          <w:kern w:val="0"/>
          <w:sz w:val="32"/>
          <w:szCs w:val="32"/>
        </w:rPr>
        <w:t>480*640</w:t>
      </w:r>
      <w:r>
        <w:rPr>
          <w:rFonts w:hint="eastAsia" w:ascii="仿宋_GB2312" w:hAnsi="仿宋" w:eastAsia="仿宋_GB2312" w:cs="仿宋_GB2312"/>
          <w:kern w:val="0"/>
          <w:sz w:val="32"/>
          <w:szCs w:val="32"/>
        </w:rPr>
        <w:t>。</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3.针对问题照片的修改，复核类型需谨慎选择，必须经过学生本人的确认和负责老师的核实，不允许随意填写。</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4.身份复核所提交的扫描件均需保证清晰完整，特别是学习中心复核表内身份证（在有效期内）扫描件、毕业证扫描件等学生个人基本信息等均应清晰可见。</w:t>
      </w:r>
    </w:p>
    <w:p>
      <w:pPr>
        <w:widowControl/>
        <w:snapToGrid w:val="0"/>
        <w:spacing w:line="540" w:lineRule="exact"/>
        <w:ind w:firstLine="640" w:firstLineChars="200"/>
        <w:rPr>
          <w:rFonts w:hint="eastAsia" w:ascii="黑体" w:hAnsi="黑体" w:eastAsia="黑体" w:cs="黑体"/>
          <w:kern w:val="0"/>
          <w:sz w:val="32"/>
          <w:szCs w:val="32"/>
          <w:highlight w:val="yellow"/>
        </w:rPr>
      </w:pPr>
      <w:r>
        <w:rPr>
          <w:rFonts w:hint="eastAsia" w:ascii="黑体" w:hAnsi="黑体" w:eastAsia="黑体" w:cs="黑体"/>
          <w:kern w:val="0"/>
          <w:sz w:val="32"/>
          <w:szCs w:val="32"/>
        </w:rPr>
        <w:t>八、证书更换</w:t>
      </w:r>
    </w:p>
    <w:p>
      <w:pPr>
        <w:spacing w:line="540" w:lineRule="exact"/>
        <w:ind w:firstLine="672" w:firstLineChars="200"/>
        <w:rPr>
          <w:rFonts w:hint="eastAsia" w:ascii="仿宋_GB2312" w:eastAsia="仿宋_GB2312" w:cs="仿宋_GB2312" w:hAnsiTheme="majorEastAsia"/>
          <w:spacing w:val="8"/>
          <w:kern w:val="0"/>
          <w:sz w:val="32"/>
          <w:szCs w:val="32"/>
        </w:rPr>
      </w:pPr>
      <w:r>
        <w:rPr>
          <w:rFonts w:hint="eastAsia" w:ascii="仿宋_GB2312" w:eastAsia="仿宋_GB2312" w:cs="仿宋_GB2312" w:hAnsiTheme="majorEastAsia"/>
          <w:spacing w:val="8"/>
          <w:kern w:val="0"/>
          <w:sz w:val="32"/>
          <w:szCs w:val="32"/>
        </w:rPr>
        <w:t>证书更换是指学生在收到国家开放大学颁发的毕业证书后，出现毕业照片错误（含照片不清晰、不是蓝底、人像不全、照片有水印等）、姓名或其他基本信息错误的，学生可以在领取毕业证书1年内向学习中心申请更换新的毕业证书，原毕业证书收回。如因姓名或其他基本信息错误的，需要先进行毕业生信息修改，修改成功后再申请更换毕业证书。</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（一）工作安排。</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山东开大每月定期办理证书更换业务，各</w:t>
      </w:r>
      <w:r>
        <w:rPr>
          <w:rFonts w:hint="eastAsia" w:ascii="仿宋_GB2312" w:hAnsi="宋体" w:eastAsia="仿宋_GB2312" w:cs="仿宋_GB2312"/>
          <w:spacing w:val="8"/>
          <w:kern w:val="32"/>
          <w:sz w:val="32"/>
          <w:szCs w:val="32"/>
        </w:rPr>
        <w:t>办学单位</w:t>
      </w:r>
      <w:r>
        <w:rPr>
          <w:rFonts w:hint="eastAsia" w:ascii="仿宋_GB2312" w:eastAsia="仿宋_GB2312" w:cs="仿宋_GB2312" w:hAnsiTheme="majorEastAsia"/>
          <w:kern w:val="0"/>
          <w:sz w:val="32"/>
          <w:szCs w:val="32"/>
        </w:rPr>
        <w:t>应于每月</w:t>
      </w:r>
      <w:r>
        <w:rPr>
          <w:rFonts w:ascii="仿宋_GB2312" w:eastAsia="仿宋_GB2312" w:cs="仿宋_GB2312" w:hAnsiTheme="majorEastAsia"/>
          <w:kern w:val="0"/>
          <w:sz w:val="32"/>
          <w:szCs w:val="32"/>
        </w:rPr>
        <w:t>30</w:t>
      </w:r>
      <w:r>
        <w:rPr>
          <w:rFonts w:hint="eastAsia" w:ascii="仿宋_GB2312" w:eastAsia="仿宋_GB2312" w:cs="仿宋_GB2312" w:hAnsiTheme="majorEastAsia"/>
          <w:kern w:val="0"/>
          <w:sz w:val="32"/>
          <w:szCs w:val="32"/>
        </w:rPr>
        <w:t>日前将学生</w:t>
      </w:r>
      <w:r>
        <w:rPr>
          <w:rFonts w:hint="eastAsia" w:eastAsia="仿宋_GB2312" w:cs="仿宋_GB2312"/>
          <w:sz w:val="32"/>
          <w:szCs w:val="32"/>
          <w:lang w:bidi="ar"/>
        </w:rPr>
        <w:t>证书更换申请</w:t>
      </w:r>
      <w:r>
        <w:rPr>
          <w:rFonts w:hint="eastAsia" w:ascii="仿宋_GB2312" w:eastAsia="仿宋_GB2312" w:cs="仿宋_GB2312" w:hAnsiTheme="majorEastAsia"/>
          <w:kern w:val="0"/>
          <w:sz w:val="32"/>
          <w:szCs w:val="32"/>
        </w:rPr>
        <w:t>材料（</w:t>
      </w:r>
      <w:r>
        <w:rPr>
          <w:rFonts w:hint="eastAsia" w:ascii="仿宋_GB2312" w:eastAsia="仿宋_GB2312" w:cs="仿宋_GB2312" w:hAnsiTheme="majorEastAsia"/>
          <w:spacing w:val="8"/>
          <w:kern w:val="0"/>
          <w:sz w:val="32"/>
          <w:szCs w:val="32"/>
        </w:rPr>
        <w:t>错误证书扫描件、</w:t>
      </w:r>
      <w:r>
        <w:rPr>
          <w:rFonts w:hint="eastAsia" w:ascii="仿宋_GB2312" w:hAnsi="仿宋" w:eastAsia="仿宋_GB2312" w:cs="仿宋_GB2312"/>
          <w:kern w:val="0"/>
          <w:sz w:val="32"/>
          <w:szCs w:val="32"/>
        </w:rPr>
        <w:t>电子照片</w:t>
      </w:r>
      <w:r>
        <w:rPr>
          <w:rFonts w:hint="eastAsia" w:ascii="仿宋_GB2312" w:eastAsia="仿宋_GB2312" w:cs="仿宋_GB2312" w:hAnsiTheme="majorEastAsia"/>
          <w:kern w:val="0"/>
          <w:sz w:val="32"/>
          <w:szCs w:val="32"/>
        </w:rPr>
        <w:t>）通过一平台教务系统“</w:t>
      </w:r>
      <w:r>
        <w:rPr>
          <w:rFonts w:hint="eastAsia" w:ascii="仿宋_GB2312" w:eastAsia="仿宋_GB2312" w:cs="仿宋_GB2312" w:hAnsiTheme="majorEastAsia"/>
          <w:spacing w:val="8"/>
          <w:kern w:val="0"/>
          <w:sz w:val="32"/>
          <w:szCs w:val="32"/>
        </w:rPr>
        <w:t>废证重打”模块</w:t>
      </w:r>
      <w:r>
        <w:rPr>
          <w:rFonts w:hint="eastAsia" w:ascii="仿宋_GB2312" w:eastAsia="仿宋_GB2312" w:cs="仿宋_GB2312" w:hAnsiTheme="majorEastAsia"/>
          <w:kern w:val="0"/>
          <w:sz w:val="32"/>
          <w:szCs w:val="32"/>
        </w:rPr>
        <w:t>报送至山东开大进行审核，并于每月</w:t>
      </w:r>
      <w:r>
        <w:rPr>
          <w:rFonts w:ascii="仿宋_GB2312" w:eastAsia="仿宋_GB2312" w:cs="仿宋_GB2312" w:hAnsiTheme="majorEastAsia"/>
          <w:kern w:val="0"/>
          <w:sz w:val="32"/>
          <w:szCs w:val="32"/>
        </w:rPr>
        <w:t>30</w:t>
      </w:r>
      <w:r>
        <w:rPr>
          <w:rFonts w:hint="eastAsia" w:ascii="仿宋_GB2312" w:eastAsia="仿宋_GB2312" w:cs="仿宋_GB2312" w:hAnsiTheme="majorEastAsia"/>
          <w:kern w:val="0"/>
          <w:sz w:val="32"/>
          <w:szCs w:val="32"/>
        </w:rPr>
        <w:t>日前将学生毕业证书原件邮寄至山东开大开放教育学院学籍科。</w:t>
      </w:r>
    </w:p>
    <w:p>
      <w:pPr>
        <w:widowControl/>
        <w:snapToGrid w:val="0"/>
        <w:spacing w:line="540" w:lineRule="exact"/>
        <w:ind w:left="64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（二）材料要求。</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1</w:t>
      </w:r>
      <w:r>
        <w:rPr>
          <w:rFonts w:ascii="仿宋_GB2312" w:eastAsia="仿宋_GB2312" w:cs="仿宋_GB2312" w:hAnsiTheme="majorEastAsia"/>
          <w:kern w:val="0"/>
          <w:sz w:val="32"/>
          <w:szCs w:val="32"/>
        </w:rPr>
        <w:t>.</w:t>
      </w:r>
      <w:r>
        <w:rPr>
          <w:rFonts w:hint="eastAsia" w:ascii="仿宋_GB2312" w:eastAsia="仿宋_GB2312" w:cs="仿宋_GB2312" w:hAnsiTheme="majorEastAsia"/>
          <w:spacing w:val="8"/>
          <w:kern w:val="0"/>
          <w:sz w:val="32"/>
          <w:szCs w:val="32"/>
        </w:rPr>
        <w:t>错误证书扫描件</w:t>
      </w:r>
      <w:bookmarkStart w:id="7" w:name="OLE_LINK4"/>
      <w:r>
        <w:rPr>
          <w:rFonts w:hint="eastAsia" w:ascii="仿宋_GB2312" w:eastAsia="仿宋_GB2312" w:cs="仿宋_GB2312" w:hAnsiTheme="majorEastAsia"/>
          <w:spacing w:val="8"/>
          <w:kern w:val="0"/>
          <w:sz w:val="32"/>
          <w:szCs w:val="32"/>
        </w:rPr>
        <w:t>应为</w:t>
      </w:r>
      <w:r>
        <w:rPr>
          <w:rFonts w:hint="eastAsia" w:ascii="仿宋_GB2312" w:eastAsia="仿宋_GB2312" w:cs="仿宋_GB2312" w:hAnsiTheme="majorEastAsia"/>
          <w:kern w:val="0"/>
          <w:sz w:val="32"/>
          <w:szCs w:val="32"/>
        </w:rPr>
        <w:t>“.jpg”格式。</w:t>
      </w:r>
    </w:p>
    <w:p>
      <w:pPr>
        <w:widowControl/>
        <w:snapToGrid w:val="0"/>
        <w:spacing w:line="540" w:lineRule="exact"/>
        <w:ind w:firstLine="640" w:firstLineChars="200"/>
        <w:rPr>
          <w:rFonts w:hint="eastAsia" w:ascii="仿宋_GB2312" w:hAnsi="仿宋" w:eastAsia="仿宋_GB2312" w:cs="仿宋_GB2312"/>
          <w:kern w:val="0"/>
          <w:sz w:val="32"/>
          <w:szCs w:val="32"/>
        </w:rPr>
      </w:pP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.电子照片要求为彩色蓝底（与学信网学历照片同版），用身份证号码命名，照片格式为</w:t>
      </w:r>
      <w:r>
        <w:rPr>
          <w:rFonts w:ascii="仿宋_GB2312" w:eastAsia="仿宋_GB2312" w:cs="仿宋_GB2312" w:hAnsiTheme="majorEastAsia"/>
          <w:kern w:val="0"/>
          <w:sz w:val="32"/>
          <w:szCs w:val="32"/>
        </w:rPr>
        <w:t>.jpg</w:t>
      </w:r>
      <w:r>
        <w:rPr>
          <w:rFonts w:hint="eastAsia" w:ascii="仿宋_GB2312" w:eastAsia="仿宋_GB2312" w:cs="仿宋_GB2312" w:hAnsiTheme="majorEastAsia"/>
          <w:kern w:val="0"/>
          <w:sz w:val="32"/>
          <w:szCs w:val="32"/>
        </w:rPr>
        <w:t>，大小在</w:t>
      </w:r>
      <w:r>
        <w:rPr>
          <w:rFonts w:ascii="仿宋_GB2312" w:eastAsia="仿宋_GB2312" w:cs="仿宋_GB2312" w:hAnsiTheme="majorEastAsia"/>
          <w:kern w:val="0"/>
          <w:sz w:val="32"/>
          <w:szCs w:val="32"/>
        </w:rPr>
        <w:t>20</w:t>
      </w:r>
      <w:r>
        <w:rPr>
          <w:rFonts w:hint="eastAsia" w:ascii="仿宋_GB2312" w:eastAsia="仿宋_GB2312" w:cs="仿宋_GB2312" w:hAnsiTheme="majorEastAsia"/>
          <w:kern w:val="0"/>
          <w:sz w:val="32"/>
          <w:szCs w:val="32"/>
        </w:rPr>
        <w:t>Kb至</w:t>
      </w:r>
      <w:r>
        <w:rPr>
          <w:rFonts w:ascii="仿宋_GB2312" w:eastAsia="仿宋_GB2312" w:cs="仿宋_GB2312" w:hAnsiTheme="majorEastAsia"/>
          <w:kern w:val="0"/>
          <w:sz w:val="32"/>
          <w:szCs w:val="32"/>
        </w:rPr>
        <w:t>50Kb</w:t>
      </w:r>
      <w:r>
        <w:rPr>
          <w:rFonts w:hint="eastAsia" w:ascii="仿宋_GB2312" w:eastAsia="仿宋_GB2312" w:cs="仿宋_GB2312" w:hAnsiTheme="majorEastAsia"/>
          <w:kern w:val="0"/>
          <w:sz w:val="32"/>
          <w:szCs w:val="32"/>
        </w:rPr>
        <w:t>，像素为</w:t>
      </w:r>
      <w:r>
        <w:rPr>
          <w:rFonts w:ascii="仿宋_GB2312" w:eastAsia="仿宋_GB2312" w:cs="仿宋_GB2312" w:hAnsiTheme="majorEastAsia"/>
          <w:kern w:val="0"/>
          <w:sz w:val="32"/>
          <w:szCs w:val="32"/>
        </w:rPr>
        <w:t>480*640</w:t>
      </w:r>
      <w:r>
        <w:rPr>
          <w:rFonts w:hint="eastAsia" w:ascii="仿宋_GB2312" w:hAnsi="仿宋" w:eastAsia="仿宋_GB2312" w:cs="仿宋_GB2312"/>
          <w:kern w:val="0"/>
          <w:sz w:val="32"/>
          <w:szCs w:val="32"/>
        </w:rPr>
        <w:t>。</w:t>
      </w:r>
    </w:p>
    <w:bookmarkEnd w:id="7"/>
    <w:p>
      <w:pPr>
        <w:widowControl/>
        <w:snapToGrid w:val="0"/>
        <w:spacing w:line="54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3.详细要求见</w:t>
      </w:r>
      <w:r>
        <w:rPr>
          <w:rFonts w:hint="eastAsia" w:ascii="仿宋_GB2312" w:eastAsia="仿宋_GB2312" w:cs="仿宋_GB2312" w:hAnsiTheme="majorEastAsia"/>
          <w:kern w:val="0"/>
          <w:sz w:val="32"/>
          <w:szCs w:val="32"/>
        </w:rPr>
        <w:t>山东开放大学开放教育学籍工作群中共享的参考文档</w:t>
      </w:r>
      <w:r>
        <w:rPr>
          <w:rFonts w:hint="eastAsia" w:ascii="仿宋_GB2312" w:hAnsi="仿宋" w:eastAsia="仿宋_GB2312" w:cs="仿宋_GB2312"/>
          <w:kern w:val="0"/>
          <w:sz w:val="32"/>
          <w:szCs w:val="32"/>
        </w:rPr>
        <w:t>《国家开放大学毕业证换证要求》。</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九、毕业证明书</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毕业证书是学生获取学历的证据，学生遗失后，不再补发。如毕业证丢失，学生可提出申请补办毕业证明书，毕业证明书与原毕业证书具有同等效力。毕业证明书由国家开放大学颁发。</w:t>
      </w:r>
    </w:p>
    <w:p>
      <w:pPr>
        <w:widowControl/>
        <w:snapToGrid w:val="0"/>
        <w:spacing w:line="540" w:lineRule="exact"/>
        <w:ind w:left="64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（一）办理工作安排。</w:t>
      </w:r>
    </w:p>
    <w:p>
      <w:pPr>
        <w:widowControl/>
        <w:snapToGrid w:val="0"/>
        <w:spacing w:line="540" w:lineRule="exact"/>
        <w:ind w:firstLine="640" w:firstLineChars="200"/>
        <w:rPr>
          <w:rFonts w:hint="eastAsia" w:ascii="仿宋_GB2312" w:eastAsia="仿宋_GB2312" w:cs="仿宋_GB2312" w:hAnsiTheme="majorEastAsia"/>
          <w:spacing w:val="8"/>
          <w:kern w:val="0"/>
          <w:sz w:val="32"/>
          <w:szCs w:val="32"/>
        </w:rPr>
      </w:pPr>
      <w:r>
        <w:rPr>
          <w:rFonts w:hint="eastAsia" w:ascii="仿宋_GB2312" w:eastAsia="仿宋_GB2312" w:cs="仿宋_GB2312" w:hAnsiTheme="majorEastAsia"/>
          <w:kern w:val="0"/>
          <w:sz w:val="32"/>
          <w:szCs w:val="32"/>
        </w:rPr>
        <w:t>山东开大每月定期办理毕业证明书，各</w:t>
      </w:r>
      <w:r>
        <w:rPr>
          <w:rFonts w:hint="eastAsia" w:ascii="仿宋_GB2312" w:hAnsi="宋体" w:eastAsia="仿宋_GB2312" w:cs="仿宋_GB2312"/>
          <w:spacing w:val="8"/>
          <w:kern w:val="32"/>
          <w:sz w:val="32"/>
          <w:szCs w:val="32"/>
        </w:rPr>
        <w:t>办学单位</w:t>
      </w:r>
      <w:r>
        <w:rPr>
          <w:rFonts w:hint="eastAsia" w:ascii="仿宋_GB2312" w:eastAsia="仿宋_GB2312" w:cs="仿宋_GB2312" w:hAnsiTheme="majorEastAsia"/>
          <w:kern w:val="0"/>
          <w:sz w:val="32"/>
          <w:szCs w:val="32"/>
        </w:rPr>
        <w:t>应于每月</w:t>
      </w:r>
      <w:r>
        <w:rPr>
          <w:rFonts w:ascii="仿宋_GB2312" w:eastAsia="仿宋_GB2312" w:cs="仿宋_GB2312" w:hAnsiTheme="majorEastAsia"/>
          <w:kern w:val="0"/>
          <w:sz w:val="32"/>
          <w:szCs w:val="32"/>
        </w:rPr>
        <w:t>30</w:t>
      </w:r>
      <w:r>
        <w:rPr>
          <w:rFonts w:hint="eastAsia" w:ascii="仿宋_GB2312" w:eastAsia="仿宋_GB2312" w:cs="仿宋_GB2312" w:hAnsiTheme="majorEastAsia"/>
          <w:kern w:val="0"/>
          <w:sz w:val="32"/>
          <w:szCs w:val="32"/>
        </w:rPr>
        <w:t>日前将毕业证明书</w:t>
      </w:r>
      <w:r>
        <w:rPr>
          <w:rFonts w:hint="eastAsia" w:eastAsia="仿宋_GB2312" w:cs="仿宋_GB2312"/>
          <w:sz w:val="32"/>
          <w:szCs w:val="32"/>
          <w:lang w:bidi="ar"/>
        </w:rPr>
        <w:t>申请</w:t>
      </w:r>
      <w:r>
        <w:rPr>
          <w:rFonts w:hint="eastAsia" w:ascii="仿宋_GB2312" w:eastAsia="仿宋_GB2312" w:cs="仿宋_GB2312" w:hAnsiTheme="majorEastAsia"/>
          <w:kern w:val="0"/>
          <w:sz w:val="32"/>
          <w:szCs w:val="32"/>
        </w:rPr>
        <w:t>材料（审批表</w:t>
      </w:r>
      <w:r>
        <w:rPr>
          <w:rFonts w:hint="eastAsia" w:ascii="仿宋_GB2312" w:eastAsia="仿宋_GB2312" w:cs="仿宋_GB2312" w:hAnsiTheme="majorEastAsia"/>
          <w:spacing w:val="8"/>
          <w:kern w:val="0"/>
          <w:sz w:val="32"/>
          <w:szCs w:val="32"/>
        </w:rPr>
        <w:t>扫描件、</w:t>
      </w:r>
      <w:r>
        <w:rPr>
          <w:rFonts w:hint="eastAsia" w:ascii="仿宋_GB2312" w:hAnsi="仿宋" w:eastAsia="仿宋_GB2312" w:cs="仿宋_GB2312"/>
          <w:kern w:val="0"/>
          <w:sz w:val="32"/>
          <w:szCs w:val="32"/>
        </w:rPr>
        <w:t>电子照片</w:t>
      </w:r>
      <w:r>
        <w:rPr>
          <w:rFonts w:hint="eastAsia" w:ascii="仿宋_GB2312" w:eastAsia="仿宋_GB2312" w:cs="仿宋_GB2312" w:hAnsiTheme="majorEastAsia"/>
          <w:kern w:val="0"/>
          <w:sz w:val="32"/>
          <w:szCs w:val="32"/>
        </w:rPr>
        <w:t>）通过一平台教务系统“毕业证明书管理”模块报送至山东开大进行审核。</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（二）材料要求。</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1.</w:t>
      </w:r>
      <w:r>
        <w:rPr>
          <w:rFonts w:hint="eastAsia" w:ascii="仿宋_GB2312" w:eastAsia="仿宋_GB2312" w:cs="仿宋_GB2312" w:hAnsiTheme="majorEastAsia"/>
          <w:kern w:val="0"/>
          <w:sz w:val="32"/>
          <w:szCs w:val="32"/>
        </w:rPr>
        <w:t>办理毕业证明书的学生需填写《国家开放大学办理毕业证明书审批表》（见附件6）</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身份证照片插入到审批表中相应位置。学习中心盖章后扫描。</w:t>
      </w:r>
    </w:p>
    <w:p>
      <w:pPr>
        <w:widowControl/>
        <w:snapToGrid w:val="0"/>
        <w:spacing w:line="540" w:lineRule="exact"/>
        <w:ind w:firstLine="640" w:firstLineChars="200"/>
        <w:rPr>
          <w:rFonts w:hint="eastAsia" w:ascii="仿宋_GB2312" w:eastAsia="仿宋_GB2312" w:cs="仿宋_GB2312" w:hAnsiTheme="majorEastAsia"/>
          <w:spacing w:val="8"/>
          <w:kern w:val="0"/>
          <w:sz w:val="32"/>
          <w:szCs w:val="32"/>
        </w:rPr>
      </w:pP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办理毕业证明书用电子照片要求为彩色蓝底（可以与学信网学历照片同版，也可以是现在新拍两寸电子版照片），用“电子注册号</w:t>
      </w:r>
      <w:r>
        <w:rPr>
          <w:rFonts w:ascii="仿宋_GB2312" w:eastAsia="仿宋_GB2312" w:cs="仿宋_GB2312" w:hAnsiTheme="majorEastAsia"/>
          <w:kern w:val="0"/>
          <w:sz w:val="32"/>
          <w:szCs w:val="32"/>
        </w:rPr>
        <w:t>+</w:t>
      </w:r>
      <w:r>
        <w:rPr>
          <w:rFonts w:hint="eastAsia" w:ascii="仿宋_GB2312" w:eastAsia="仿宋_GB2312" w:cs="仿宋_GB2312" w:hAnsiTheme="majorEastAsia"/>
          <w:kern w:val="0"/>
          <w:sz w:val="32"/>
          <w:szCs w:val="32"/>
        </w:rPr>
        <w:t>姓名”命名，照片格式</w:t>
      </w:r>
      <w:r>
        <w:rPr>
          <w:rFonts w:ascii="仿宋_GB2312" w:eastAsia="仿宋_GB2312" w:cs="仿宋_GB2312" w:hAnsiTheme="majorEastAsia"/>
          <w:kern w:val="0"/>
          <w:sz w:val="32"/>
          <w:szCs w:val="32"/>
        </w:rPr>
        <w:t>.jpg</w:t>
      </w:r>
      <w:r>
        <w:rPr>
          <w:rFonts w:hint="eastAsia" w:ascii="仿宋_GB2312" w:eastAsia="仿宋_GB2312" w:cs="仿宋_GB2312" w:hAnsiTheme="majorEastAsia"/>
          <w:kern w:val="0"/>
          <w:sz w:val="32"/>
          <w:szCs w:val="32"/>
        </w:rPr>
        <w:t>，大小在</w:t>
      </w:r>
      <w:r>
        <w:rPr>
          <w:rFonts w:ascii="仿宋_GB2312" w:eastAsia="仿宋_GB2312" w:cs="仿宋_GB2312" w:hAnsiTheme="majorEastAsia"/>
          <w:kern w:val="0"/>
          <w:sz w:val="32"/>
          <w:szCs w:val="32"/>
        </w:rPr>
        <w:t>20Kb</w:t>
      </w:r>
      <w:r>
        <w:rPr>
          <w:rFonts w:hint="eastAsia" w:ascii="仿宋_GB2312" w:eastAsia="仿宋_GB2312" w:cs="仿宋_GB2312" w:hAnsiTheme="majorEastAsia"/>
          <w:kern w:val="0"/>
          <w:sz w:val="32"/>
          <w:szCs w:val="32"/>
        </w:rPr>
        <w:t>至</w:t>
      </w:r>
      <w:r>
        <w:rPr>
          <w:rFonts w:ascii="仿宋_GB2312" w:eastAsia="仿宋_GB2312" w:cs="仿宋_GB2312" w:hAnsiTheme="majorEastAsia"/>
          <w:kern w:val="0"/>
          <w:sz w:val="32"/>
          <w:szCs w:val="32"/>
        </w:rPr>
        <w:t>40Kb</w:t>
      </w:r>
      <w:r>
        <w:rPr>
          <w:rFonts w:hint="eastAsia" w:ascii="仿宋_GB2312" w:eastAsia="仿宋_GB2312" w:cs="仿宋_GB2312" w:hAnsiTheme="majorEastAsia"/>
          <w:kern w:val="0"/>
          <w:sz w:val="32"/>
          <w:szCs w:val="32"/>
        </w:rPr>
        <w:t>，像素为</w:t>
      </w:r>
      <w:r>
        <w:rPr>
          <w:rFonts w:ascii="仿宋_GB2312" w:eastAsia="仿宋_GB2312" w:cs="仿宋_GB2312" w:hAnsiTheme="majorEastAsia"/>
          <w:kern w:val="0"/>
          <w:sz w:val="32"/>
          <w:szCs w:val="32"/>
        </w:rPr>
        <w:t>480*640</w:t>
      </w:r>
      <w:r>
        <w:rPr>
          <w:rFonts w:hint="eastAsia" w:ascii="仿宋_GB2312" w:eastAsia="仿宋_GB2312" w:cs="仿宋_GB2312" w:hAnsiTheme="majorEastAsia"/>
          <w:kern w:val="0"/>
          <w:sz w:val="32"/>
          <w:szCs w:val="32"/>
        </w:rPr>
        <w:t>。</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十、毕业生档案</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（一）毕业生档案至少包括《国家开放大学报名登记表》《毕业生学习成绩表》《国家开放大学毕业生登记表》。毕业生档案材料应统一装入档案袋，密封后加盖</w:t>
      </w:r>
      <w:r>
        <w:rPr>
          <w:rFonts w:hint="eastAsia" w:ascii="仿宋_GB2312" w:hAnsi="宋体" w:eastAsia="仿宋_GB2312" w:cs="仿宋_GB2312"/>
          <w:spacing w:val="8"/>
          <w:kern w:val="32"/>
          <w:sz w:val="32"/>
          <w:szCs w:val="32"/>
        </w:rPr>
        <w:t>市（直管县）</w:t>
      </w:r>
      <w:r>
        <w:rPr>
          <w:rFonts w:hint="eastAsia" w:ascii="仿宋_GB2312" w:eastAsia="仿宋_GB2312" w:cs="仿宋_GB2312" w:hAnsiTheme="majorEastAsia"/>
          <w:kern w:val="0"/>
          <w:sz w:val="32"/>
          <w:szCs w:val="32"/>
        </w:rPr>
        <w:t>开大（电大）</w:t>
      </w:r>
      <w:r>
        <w:rPr>
          <w:rFonts w:hint="eastAsia" w:ascii="仿宋_GB2312" w:hAnsi="宋体" w:eastAsia="仿宋_GB2312" w:cs="仿宋_GB2312"/>
          <w:spacing w:val="8"/>
          <w:kern w:val="32"/>
          <w:sz w:val="32"/>
          <w:szCs w:val="32"/>
        </w:rPr>
        <w:t>或</w:t>
      </w:r>
      <w:r>
        <w:rPr>
          <w:rFonts w:hint="eastAsia" w:ascii="仿宋_GB2312" w:hAnsi="宋体" w:eastAsia="仿宋_GB2312" w:cs="宋体"/>
          <w:kern w:val="0"/>
          <w:sz w:val="32"/>
          <w:szCs w:val="32"/>
        </w:rPr>
        <w:t>学习中心</w:t>
      </w:r>
      <w:r>
        <w:rPr>
          <w:rFonts w:hint="eastAsia" w:ascii="仿宋_GB2312" w:eastAsia="仿宋_GB2312" w:cs="仿宋_GB2312" w:hAnsiTheme="majorEastAsia"/>
          <w:kern w:val="0"/>
          <w:sz w:val="32"/>
          <w:szCs w:val="32"/>
        </w:rPr>
        <w:t>公章。</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（二）毕业生档案由</w:t>
      </w:r>
      <w:r>
        <w:rPr>
          <w:rFonts w:hint="eastAsia" w:ascii="仿宋_GB2312" w:hAnsi="宋体" w:eastAsia="仿宋_GB2312" w:cs="仿宋_GB2312"/>
          <w:spacing w:val="8"/>
          <w:kern w:val="32"/>
          <w:sz w:val="32"/>
          <w:szCs w:val="32"/>
        </w:rPr>
        <w:t>市（直管县）</w:t>
      </w:r>
      <w:r>
        <w:rPr>
          <w:rFonts w:hint="eastAsia" w:ascii="仿宋_GB2312" w:eastAsia="仿宋_GB2312" w:cs="仿宋_GB2312" w:hAnsiTheme="majorEastAsia"/>
          <w:kern w:val="0"/>
          <w:sz w:val="32"/>
          <w:szCs w:val="32"/>
        </w:rPr>
        <w:t>开大（电大）</w:t>
      </w:r>
      <w:r>
        <w:rPr>
          <w:rFonts w:hint="eastAsia" w:ascii="仿宋_GB2312" w:hAnsi="宋体" w:eastAsia="仿宋_GB2312" w:cs="仿宋_GB2312"/>
          <w:spacing w:val="8"/>
          <w:kern w:val="32"/>
          <w:sz w:val="32"/>
          <w:szCs w:val="32"/>
        </w:rPr>
        <w:t>或</w:t>
      </w:r>
      <w:r>
        <w:rPr>
          <w:rFonts w:hint="eastAsia" w:ascii="仿宋_GB2312" w:hAnsi="宋体" w:eastAsia="仿宋_GB2312" w:cs="宋体"/>
          <w:kern w:val="0"/>
          <w:sz w:val="32"/>
          <w:szCs w:val="32"/>
        </w:rPr>
        <w:t>学习中心</w:t>
      </w:r>
      <w:r>
        <w:rPr>
          <w:rFonts w:hint="eastAsia" w:ascii="仿宋_GB2312" w:eastAsia="仿宋_GB2312" w:cs="仿宋_GB2312" w:hAnsiTheme="majorEastAsia"/>
          <w:kern w:val="0"/>
          <w:sz w:val="32"/>
          <w:szCs w:val="32"/>
        </w:rPr>
        <w:t>负责整理、装袋、加封、发放。在颁发毕业证书时，同毕业证书一并交给学生本人或根据学生工作单位要求邮寄给指定接收处。毕业生档案交给学生本人的须由学生交给所在单位人事部门存档，同时办理档案移交手续。</w:t>
      </w:r>
    </w:p>
    <w:p>
      <w:pPr>
        <w:widowControl/>
        <w:snapToGrid w:val="0"/>
        <w:spacing w:line="54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十一、毕业证的领取、发放及后期工作</w:t>
      </w:r>
    </w:p>
    <w:p>
      <w:pPr>
        <w:widowControl/>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（一）各市（直管县）开大（电大）在领取毕业证书时，要按毕业名单逐一核对毕业证后签字领取。学籍管理人员不能亲自领取的，应由学校指派其他正式教职工携本人身份证及学校介绍信领取。</w:t>
      </w:r>
    </w:p>
    <w:p>
      <w:pPr>
        <w:widowControl/>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（二）各市（直管县）开大（电大）在领取毕业证书后，要妥善保管，在向辖属</w:t>
      </w:r>
      <w:r>
        <w:rPr>
          <w:rFonts w:hint="eastAsia" w:ascii="仿宋_GB2312" w:hAnsi="宋体" w:eastAsia="仿宋_GB2312" w:cs="宋体"/>
          <w:kern w:val="0"/>
          <w:sz w:val="32"/>
          <w:szCs w:val="32"/>
        </w:rPr>
        <w:t>学习中心</w:t>
      </w:r>
      <w:r>
        <w:rPr>
          <w:rFonts w:hint="eastAsia" w:ascii="仿宋_GB2312" w:eastAsia="仿宋_GB2312" w:cs="仿宋_GB2312" w:hAnsiTheme="majorEastAsia"/>
          <w:kern w:val="0"/>
          <w:sz w:val="32"/>
          <w:szCs w:val="32"/>
        </w:rPr>
        <w:t>发放证书时，要履行交接和领取登记手续。</w:t>
      </w:r>
    </w:p>
    <w:p>
      <w:pPr>
        <w:widowControl/>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（三）</w:t>
      </w:r>
      <w:r>
        <w:rPr>
          <w:rFonts w:hint="eastAsia" w:ascii="仿宋_GB2312" w:eastAsia="仿宋_GB2312" w:cs="仿宋_GB2312" w:hAnsiTheme="majorEastAsia"/>
          <w:spacing w:val="8"/>
          <w:kern w:val="0"/>
          <w:sz w:val="32"/>
          <w:szCs w:val="32"/>
        </w:rPr>
        <w:t>各学习中心在收到毕业证书后，应第一时间将毕业证书及毕业档案发放至学生手中，</w:t>
      </w:r>
      <w:r>
        <w:rPr>
          <w:rFonts w:hint="eastAsia" w:ascii="仿宋_GB2312" w:eastAsia="仿宋_GB2312" w:cs="仿宋_GB2312" w:hAnsiTheme="majorEastAsia"/>
          <w:kern w:val="0"/>
          <w:sz w:val="32"/>
          <w:szCs w:val="32"/>
        </w:rPr>
        <w:t>同时做好交接和领取登记手续。</w:t>
      </w:r>
      <w:r>
        <w:rPr>
          <w:rFonts w:hint="eastAsia" w:ascii="仿宋_GB2312" w:eastAsia="仿宋_GB2312" w:cs="仿宋_GB2312" w:hAnsiTheme="majorEastAsia"/>
          <w:spacing w:val="8"/>
          <w:kern w:val="0"/>
          <w:sz w:val="32"/>
          <w:szCs w:val="32"/>
        </w:rPr>
        <w:t>严禁以任何理由扣押、缓发。</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（四）当学期毕业审核工作结束后，各办学单位要打印完整的毕业生名册及成绩册，加盖学校公章存档备查。</w:t>
      </w:r>
    </w:p>
    <w:p>
      <w:pPr>
        <w:widowControl/>
        <w:snapToGrid w:val="0"/>
        <w:spacing w:line="540" w:lineRule="exact"/>
        <w:ind w:firstLine="640" w:firstLineChars="200"/>
        <w:rPr>
          <w:rFonts w:hint="eastAsia" w:ascii="仿宋_GB2312" w:eastAsia="仿宋_GB2312" w:cs="仿宋_GB2312" w:hAnsiTheme="majorEastAsia"/>
          <w:bCs/>
          <w:kern w:val="0"/>
          <w:sz w:val="32"/>
          <w:szCs w:val="32"/>
        </w:rPr>
      </w:pPr>
    </w:p>
    <w:p>
      <w:pPr>
        <w:widowControl/>
        <w:snapToGrid w:val="0"/>
        <w:spacing w:line="540" w:lineRule="exact"/>
        <w:ind w:firstLine="640" w:firstLineChars="200"/>
        <w:rPr>
          <w:rFonts w:hint="eastAsia" w:ascii="仿宋_GB2312" w:eastAsia="仿宋_GB2312" w:cs="仿宋_GB2312" w:hAnsiTheme="majorEastAsia"/>
          <w:bCs/>
          <w:kern w:val="0"/>
          <w:sz w:val="32"/>
          <w:szCs w:val="32"/>
        </w:rPr>
      </w:pP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附件：</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hint="eastAsia" w:ascii="仿宋_GB2312" w:eastAsia="仿宋_GB2312" w:cs="仿宋_GB2312" w:hAnsiTheme="majorEastAsia"/>
          <w:kern w:val="0"/>
          <w:sz w:val="32"/>
          <w:szCs w:val="32"/>
        </w:rPr>
        <w:t xml:space="preserve">1.国家开放大学学生转专业审批表 </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2</w:t>
      </w:r>
      <w:r>
        <w:rPr>
          <w:rFonts w:hint="eastAsia" w:ascii="仿宋_GB2312" w:eastAsia="仿宋_GB2312" w:cs="仿宋_GB2312" w:hAnsiTheme="majorEastAsia"/>
          <w:kern w:val="0"/>
          <w:sz w:val="32"/>
          <w:szCs w:val="32"/>
        </w:rPr>
        <w:t>.国家开放大学学生省内转学审批表</w:t>
      </w:r>
    </w:p>
    <w:p>
      <w:pPr>
        <w:widowControl/>
        <w:snapToGrid w:val="0"/>
        <w:spacing w:line="540" w:lineRule="exact"/>
        <w:ind w:firstLine="640" w:firstLineChars="200"/>
        <w:rPr>
          <w:rFonts w:hint="eastAsia" w:ascii="仿宋_GB2312" w:eastAsia="仿宋_GB2312" w:hAnsiTheme="majorEastAsia"/>
          <w:kern w:val="0"/>
          <w:sz w:val="32"/>
          <w:szCs w:val="32"/>
        </w:rPr>
      </w:pPr>
      <w:r>
        <w:rPr>
          <w:rFonts w:ascii="仿宋_GB2312" w:eastAsia="仿宋_GB2312" w:cs="仿宋_GB2312" w:hAnsiTheme="majorEastAsia"/>
          <w:kern w:val="0"/>
          <w:sz w:val="32"/>
          <w:szCs w:val="32"/>
        </w:rPr>
        <w:t>3</w:t>
      </w:r>
      <w:r>
        <w:rPr>
          <w:rFonts w:hint="eastAsia" w:ascii="仿宋_GB2312" w:eastAsia="仿宋_GB2312" w:cs="仿宋_GB2312" w:hAnsiTheme="majorEastAsia"/>
          <w:kern w:val="0"/>
          <w:sz w:val="32"/>
          <w:szCs w:val="32"/>
        </w:rPr>
        <w:t>.国家开放大学学生省际转学审批表</w:t>
      </w:r>
    </w:p>
    <w:p>
      <w:pPr>
        <w:widowControl/>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4</w:t>
      </w:r>
      <w:r>
        <w:rPr>
          <w:rFonts w:hint="eastAsia" w:ascii="仿宋_GB2312" w:eastAsia="仿宋_GB2312" w:cs="仿宋_GB2312" w:hAnsiTheme="majorEastAsia"/>
          <w:kern w:val="0"/>
          <w:sz w:val="32"/>
          <w:szCs w:val="32"/>
        </w:rPr>
        <w:t>.国家开放大学学生自愿退学申请表</w:t>
      </w:r>
    </w:p>
    <w:p>
      <w:pPr>
        <w:widowControl/>
        <w:snapToGrid w:val="0"/>
        <w:spacing w:line="540" w:lineRule="exact"/>
        <w:ind w:firstLine="640" w:firstLineChars="200"/>
        <w:rPr>
          <w:rFonts w:hint="eastAsia" w:ascii="仿宋_GB2312" w:eastAsia="仿宋_GB2312" w:hAnsiTheme="majorEastAsia"/>
          <w:kern w:val="0"/>
          <w:sz w:val="32"/>
          <w:szCs w:val="32"/>
        </w:rPr>
      </w:pPr>
      <w:r>
        <w:rPr>
          <w:rFonts w:ascii="仿宋_GB2312" w:eastAsia="仿宋_GB2312" w:cs="仿宋_GB2312" w:hAnsiTheme="majorEastAsia"/>
          <w:kern w:val="0"/>
          <w:sz w:val="32"/>
          <w:szCs w:val="32"/>
        </w:rPr>
        <w:t>5</w:t>
      </w:r>
      <w:r>
        <w:rPr>
          <w:rFonts w:hint="eastAsia" w:ascii="仿宋_GB2312" w:eastAsia="仿宋_GB2312" w:cs="仿宋_GB2312" w:hAnsiTheme="majorEastAsia"/>
          <w:kern w:val="0"/>
          <w:sz w:val="32"/>
          <w:szCs w:val="32"/>
        </w:rPr>
        <w:t>.国家开放大学学生毕业申请表</w:t>
      </w:r>
    </w:p>
    <w:p>
      <w:pPr>
        <w:widowControl/>
        <w:tabs>
          <w:tab w:val="left" w:pos="1440"/>
        </w:tabs>
        <w:snapToGrid w:val="0"/>
        <w:spacing w:line="540" w:lineRule="exact"/>
        <w:ind w:firstLine="640" w:firstLineChars="200"/>
        <w:rPr>
          <w:rFonts w:hint="eastAsia" w:ascii="仿宋_GB2312" w:eastAsia="仿宋_GB2312" w:cs="仿宋_GB2312" w:hAnsiTheme="majorEastAsia"/>
          <w:kern w:val="0"/>
          <w:sz w:val="32"/>
          <w:szCs w:val="32"/>
        </w:rPr>
      </w:pPr>
      <w:r>
        <w:rPr>
          <w:rFonts w:ascii="仿宋_GB2312" w:eastAsia="仿宋_GB2312" w:cs="仿宋_GB2312" w:hAnsiTheme="majorEastAsia"/>
          <w:kern w:val="0"/>
          <w:sz w:val="32"/>
          <w:szCs w:val="32"/>
        </w:rPr>
        <w:t>6</w:t>
      </w:r>
      <w:r>
        <w:rPr>
          <w:rFonts w:hint="eastAsia" w:ascii="仿宋_GB2312" w:eastAsia="仿宋_GB2312" w:cs="仿宋_GB2312" w:hAnsiTheme="majorEastAsia"/>
          <w:kern w:val="0"/>
          <w:sz w:val="32"/>
          <w:szCs w:val="32"/>
        </w:rPr>
        <w:t>.国家开放大学办理毕业证明书审批表</w:t>
      </w:r>
    </w:p>
    <w:p>
      <w:pPr>
        <w:widowControl/>
        <w:tabs>
          <w:tab w:val="left" w:pos="1440"/>
        </w:tabs>
        <w:snapToGrid w:val="0"/>
        <w:spacing w:line="540" w:lineRule="exact"/>
        <w:rPr>
          <w:rFonts w:hint="eastAsia" w:ascii="仿宋_GB2312" w:eastAsia="仿宋_GB2312" w:hAnsiTheme="majorEastAsia"/>
          <w:kern w:val="0"/>
          <w:sz w:val="32"/>
          <w:szCs w:val="32"/>
        </w:rPr>
      </w:pP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 xml:space="preserve">                           山东开放大学开放教育学院</w:t>
      </w:r>
    </w:p>
    <w:p>
      <w:pPr>
        <w:widowControl/>
        <w:snapToGrid w:val="0"/>
        <w:spacing w:line="540" w:lineRule="exact"/>
        <w:ind w:firstLine="640" w:firstLineChars="200"/>
        <w:rPr>
          <w:rFonts w:hint="eastAsia" w:ascii="仿宋_GB2312" w:eastAsia="仿宋_GB2312" w:hAnsiTheme="majorEastAsia"/>
          <w:kern w:val="0"/>
          <w:sz w:val="32"/>
          <w:szCs w:val="32"/>
        </w:rPr>
      </w:pPr>
      <w:r>
        <w:rPr>
          <w:rFonts w:hint="eastAsia" w:ascii="仿宋_GB2312" w:eastAsia="仿宋_GB2312" w:cs="仿宋_GB2312" w:hAnsiTheme="majorEastAsia"/>
          <w:kern w:val="0"/>
          <w:sz w:val="32"/>
          <w:szCs w:val="32"/>
        </w:rPr>
        <w:t xml:space="preserve">                                2026年3月5日</w:t>
      </w:r>
    </w:p>
    <w:p>
      <w:pPr>
        <w:widowControl/>
        <w:spacing w:line="540" w:lineRule="exact"/>
        <w:rPr>
          <w:rFonts w:hint="eastAsia" w:asciiTheme="majorEastAsia" w:hAnsiTheme="majorEastAsia" w:eastAsiaTheme="majorEastAsia"/>
          <w:sz w:val="30"/>
          <w:szCs w:val="30"/>
        </w:rPr>
        <w:sectPr>
          <w:headerReference r:id="rId3" w:type="default"/>
          <w:footerReference r:id="rId5" w:type="default"/>
          <w:headerReference r:id="rId4" w:type="even"/>
          <w:pgSz w:w="11907" w:h="16840"/>
          <w:pgMar w:top="1701" w:right="1361" w:bottom="1361" w:left="1588" w:header="720" w:footer="720" w:gutter="0"/>
          <w:cols w:space="720" w:num="1"/>
          <w:titlePg/>
          <w:docGrid w:linePitch="286" w:charSpace="0"/>
        </w:sectPr>
      </w:pPr>
    </w:p>
    <w:p>
      <w:pPr>
        <w:widowControl/>
        <w:snapToGrid w:val="0"/>
        <w:spacing w:line="540" w:lineRule="exact"/>
        <w:rPr>
          <w:rFonts w:hint="eastAsia" w:cs="黑体" w:asciiTheme="majorEastAsia" w:hAnsiTheme="majorEastAsia" w:eastAsiaTheme="majorEastAsia"/>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 xml:space="preserve">1 </w:t>
      </w:r>
      <w:r>
        <w:rPr>
          <w:rFonts w:cs="黑体" w:asciiTheme="majorEastAsia" w:hAnsiTheme="majorEastAsia" w:eastAsiaTheme="majorEastAsia"/>
          <w:kern w:val="0"/>
          <w:sz w:val="30"/>
          <w:szCs w:val="30"/>
        </w:rPr>
        <w:t xml:space="preserve">                           </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生</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转</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专</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业</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审</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批</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表</w:t>
      </w:r>
    </w:p>
    <w:tbl>
      <w:tblPr>
        <w:tblStyle w:val="4"/>
        <w:tblW w:w="85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397"/>
        <w:gridCol w:w="690"/>
        <w:gridCol w:w="1230"/>
        <w:gridCol w:w="1230"/>
        <w:gridCol w:w="240"/>
        <w:gridCol w:w="1230"/>
        <w:gridCol w:w="2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1271" w:type="dxa"/>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名</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性</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别</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身份证号</w:t>
            </w:r>
          </w:p>
        </w:tc>
        <w:tc>
          <w:tcPr>
            <w:tcW w:w="2254" w:type="dxa"/>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6" w:hRule="atLeast"/>
          <w:jc w:val="center"/>
        </w:trPr>
        <w:tc>
          <w:tcPr>
            <w:tcW w:w="1271" w:type="dxa"/>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入学时间</w:t>
            </w:r>
          </w:p>
        </w:tc>
        <w:tc>
          <w:tcPr>
            <w:tcW w:w="7271" w:type="dxa"/>
            <w:gridSpan w:val="7"/>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春（</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秋（</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6" w:hRule="atLeast"/>
          <w:jc w:val="center"/>
        </w:trPr>
        <w:tc>
          <w:tcPr>
            <w:tcW w:w="1271" w:type="dxa"/>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学生类别</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学习层次</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470" w:type="dxa"/>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号</w:t>
            </w:r>
          </w:p>
        </w:tc>
        <w:tc>
          <w:tcPr>
            <w:tcW w:w="2254" w:type="dxa"/>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1" w:hRule="atLeast"/>
          <w:jc w:val="center"/>
        </w:trPr>
        <w:tc>
          <w:tcPr>
            <w:tcW w:w="1668" w:type="dxa"/>
            <w:gridSpan w:val="2"/>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现修专业</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班号</w:t>
            </w:r>
          </w:p>
        </w:tc>
        <w:tc>
          <w:tcPr>
            <w:tcW w:w="2254" w:type="dxa"/>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2" w:hRule="atLeast"/>
          <w:jc w:val="center"/>
        </w:trPr>
        <w:tc>
          <w:tcPr>
            <w:tcW w:w="1668" w:type="dxa"/>
            <w:gridSpan w:val="2"/>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转修专业</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班号</w:t>
            </w:r>
          </w:p>
        </w:tc>
        <w:tc>
          <w:tcPr>
            <w:tcW w:w="2254" w:type="dxa"/>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2" w:hRule="atLeast"/>
          <w:jc w:val="center"/>
        </w:trPr>
        <w:tc>
          <w:tcPr>
            <w:tcW w:w="1668" w:type="dxa"/>
            <w:gridSpan w:val="2"/>
            <w:tcBorders>
              <w:top w:val="single" w:color="auto" w:sz="4" w:space="0"/>
              <w:bottom w:val="single" w:color="auto" w:sz="4" w:space="0"/>
              <w:right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专科所修专业</w:t>
            </w:r>
          </w:p>
        </w:tc>
        <w:tc>
          <w:tcPr>
            <w:tcW w:w="6874" w:type="dxa"/>
            <w:gridSpan w:val="6"/>
            <w:tcBorders>
              <w:top w:val="single" w:color="auto" w:sz="4" w:space="0"/>
              <w:left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9" w:hRule="atLeast"/>
          <w:jc w:val="center"/>
        </w:trPr>
        <w:tc>
          <w:tcPr>
            <w:tcW w:w="8542" w:type="dxa"/>
            <w:gridSpan w:val="8"/>
            <w:tcBorders>
              <w:top w:val="single" w:color="auto" w:sz="4" w:space="0"/>
              <w:bottom w:val="single" w:color="auto" w:sz="4" w:space="0"/>
            </w:tcBorders>
            <w:vAlign w:val="center"/>
          </w:tcPr>
          <w:p>
            <w:pPr>
              <w:widowControl/>
              <w:spacing w:line="5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转专业理由：</w:t>
            </w:r>
          </w:p>
          <w:p>
            <w:pPr>
              <w:widowControl/>
              <w:spacing w:line="5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1</w:t>
            </w:r>
            <w:r>
              <w:rPr>
                <w:rFonts w:hint="eastAsia" w:cs="宋体" w:asciiTheme="majorEastAsia" w:hAnsiTheme="majorEastAsia" w:eastAsiaTheme="majorEastAsia"/>
                <w:kern w:val="0"/>
                <w:sz w:val="24"/>
                <w:szCs w:val="24"/>
              </w:rPr>
              <w:t>．工作变动</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5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2</w:t>
            </w:r>
            <w:r>
              <w:rPr>
                <w:rFonts w:hint="eastAsia" w:cs="宋体" w:asciiTheme="majorEastAsia" w:hAnsiTheme="majorEastAsia" w:eastAsiaTheme="majorEastAsia"/>
                <w:kern w:val="0"/>
                <w:sz w:val="24"/>
                <w:szCs w:val="24"/>
              </w:rPr>
              <w:t>．不适应本专业的学习（</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5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3</w:t>
            </w:r>
            <w:r>
              <w:rPr>
                <w:rFonts w:hint="eastAsia" w:cs="宋体" w:asciiTheme="majorEastAsia" w:hAnsiTheme="majorEastAsia" w:eastAsiaTheme="majorEastAsia"/>
                <w:kern w:val="0"/>
                <w:sz w:val="24"/>
                <w:szCs w:val="24"/>
              </w:rPr>
              <w:t>．其他原因</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540" w:lineRule="exact"/>
              <w:ind w:firstLine="5968" w:firstLineChars="2487"/>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540" w:lineRule="exact"/>
              <w:ind w:firstLine="6434"/>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p>
            <w:pPr>
              <w:widowControl/>
              <w:spacing w:line="540" w:lineRule="exact"/>
              <w:ind w:firstLine="6720" w:firstLineChars="2800"/>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42" w:type="dxa"/>
            <w:gridSpan w:val="8"/>
            <w:tcBorders>
              <w:top w:val="nil"/>
              <w:left w:val="nil"/>
              <w:bottom w:val="nil"/>
              <w:right w:val="nil"/>
            </w:tcBorders>
            <w:vAlign w:val="center"/>
          </w:tcPr>
          <w:p>
            <w:pPr>
              <w:widowControl/>
              <w:snapToGrid w:val="0"/>
              <w:spacing w:line="54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注：此表一式二份，分别留存学习中心和市（直管县）开大（电大）。</w:t>
            </w:r>
          </w:p>
          <w:p>
            <w:pPr>
              <w:widowControl/>
              <w:snapToGrid w:val="0"/>
              <w:spacing w:line="540" w:lineRule="exact"/>
              <w:rPr>
                <w:rFonts w:hint="eastAsia" w:asciiTheme="majorEastAsia" w:hAnsiTheme="majorEastAsia" w:eastAsiaTheme="majorEastAsia"/>
                <w:kern w:val="0"/>
                <w:sz w:val="24"/>
                <w:szCs w:val="24"/>
              </w:rPr>
            </w:pPr>
          </w:p>
          <w:tbl>
            <w:tblPr>
              <w:tblStyle w:val="4"/>
              <w:tblW w:w="88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22" w:type="dxa"/>
                  <w:tcBorders>
                    <w:top w:val="nil"/>
                    <w:left w:val="nil"/>
                    <w:bottom w:val="nil"/>
                    <w:right w:val="nil"/>
                  </w:tcBorders>
                  <w:vAlign w:val="center"/>
                </w:tcPr>
                <w:p>
                  <w:pPr>
                    <w:widowControl/>
                    <w:snapToGrid w:val="0"/>
                    <w:spacing w:line="540" w:lineRule="exact"/>
                    <w:rPr>
                      <w:rFonts w:hint="eastAsia" w:cs="宋体" w:asciiTheme="majorEastAsia" w:hAnsiTheme="majorEastAsia" w:eastAsiaTheme="majorEastAsia"/>
                      <w:kern w:val="0"/>
                      <w:sz w:val="24"/>
                      <w:szCs w:val="24"/>
                    </w:rPr>
                  </w:pPr>
                  <w:r>
                    <w:rPr>
                      <w:rFonts w:hint="eastAsia" w:ascii="黑体" w:hAnsi="黑体" w:eastAsia="黑体" w:cs="黑体"/>
                      <w:kern w:val="0"/>
                      <w:sz w:val="30"/>
                      <w:szCs w:val="30"/>
                    </w:rPr>
                    <w:t>附件</w:t>
                  </w:r>
                  <w:r>
                    <w:rPr>
                      <w:rFonts w:ascii="黑体" w:hAnsi="黑体" w:eastAsia="黑体" w:cs="黑体"/>
                      <w:kern w:val="0"/>
                      <w:sz w:val="30"/>
                      <w:szCs w:val="30"/>
                    </w:rPr>
                    <w:t xml:space="preserve">2  </w:t>
                  </w:r>
                  <w:r>
                    <w:rPr>
                      <w:rFonts w:cs="黑体" w:asciiTheme="majorEastAsia" w:hAnsiTheme="majorEastAsia" w:eastAsiaTheme="majorEastAsia"/>
                      <w:kern w:val="0"/>
                      <w:sz w:val="30"/>
                      <w:szCs w:val="30"/>
                    </w:rPr>
                    <w:t xml:space="preserve">          </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生</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省</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内</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转</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审</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批</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表</w:t>
                  </w:r>
                </w:p>
                <w:tbl>
                  <w:tblPr>
                    <w:tblStyle w:val="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77"/>
                    <w:gridCol w:w="903"/>
                    <w:gridCol w:w="323"/>
                    <w:gridCol w:w="1524"/>
                    <w:gridCol w:w="80"/>
                    <w:gridCol w:w="11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名</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性</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别</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民</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族</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贯</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职</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业</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职</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务</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学生类别</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学习层次</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学   号</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身份证号</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通讯地址</w:t>
                        </w:r>
                      </w:p>
                    </w:tc>
                    <w:tc>
                      <w:tcPr>
                        <w:tcW w:w="6243" w:type="dxa"/>
                        <w:gridSpan w:val="6"/>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邮</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编</w:t>
                        </w:r>
                      </w:p>
                    </w:tc>
                    <w:tc>
                      <w:tcPr>
                        <w:tcW w:w="1226"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604"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联系电话</w:t>
                        </w:r>
                      </w:p>
                    </w:tc>
                    <w:tc>
                      <w:tcPr>
                        <w:tcW w:w="3413"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91"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入学时间</w:t>
                        </w:r>
                      </w:p>
                    </w:tc>
                    <w:tc>
                      <w:tcPr>
                        <w:tcW w:w="6243" w:type="dxa"/>
                        <w:gridSpan w:val="6"/>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春（</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秋（</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8234" w:type="dxa"/>
                        <w:gridSpan w:val="8"/>
                        <w:vAlign w:val="center"/>
                      </w:tcPr>
                      <w:p>
                        <w:pPr>
                          <w:widowControl/>
                          <w:spacing w:line="48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转学理由：</w:t>
                        </w:r>
                      </w:p>
                      <w:p>
                        <w:pPr>
                          <w:widowControl/>
                          <w:spacing w:line="480" w:lineRule="exact"/>
                          <w:ind w:firstLine="63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1</w:t>
                        </w:r>
                        <w:r>
                          <w:rPr>
                            <w:rFonts w:hint="eastAsia" w:cs="宋体" w:asciiTheme="majorEastAsia" w:hAnsiTheme="majorEastAsia" w:eastAsiaTheme="majorEastAsia"/>
                            <w:kern w:val="0"/>
                            <w:sz w:val="24"/>
                            <w:szCs w:val="24"/>
                          </w:rPr>
                          <w:t>．工作变动（</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ind w:firstLine="63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．家庭搬迁（</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ind w:firstLine="600" w:firstLineChars="25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．其他原因</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234" w:type="dxa"/>
                        <w:gridSpan w:val="8"/>
                        <w:vAlign w:val="center"/>
                      </w:tcPr>
                      <w:p>
                        <w:pPr>
                          <w:widowControl/>
                          <w:spacing w:line="480" w:lineRule="exact"/>
                          <w:ind w:firstLine="1680" w:firstLineChars="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jc w:val="center"/>
                    </w:trPr>
                    <w:tc>
                      <w:tcPr>
                        <w:tcW w:w="814" w:type="dxa"/>
                        <w:vMerge w:val="restart"/>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转学前</w:t>
                        </w:r>
                      </w:p>
                    </w:tc>
                    <w:tc>
                      <w:tcPr>
                        <w:tcW w:w="2080" w:type="dxa"/>
                        <w:gridSpan w:val="2"/>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学习中心（教学点）名称</w:t>
                        </w:r>
                      </w:p>
                      <w:p>
                        <w:pPr>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w:t>
                        </w:r>
                        <w:r>
                          <w:rPr>
                            <w:rFonts w:cs="宋体" w:asciiTheme="majorEastAsia" w:hAnsiTheme="majorEastAsia" w:eastAsiaTheme="majorEastAsia"/>
                            <w:kern w:val="0"/>
                            <w:sz w:val="24"/>
                            <w:szCs w:val="24"/>
                          </w:rPr>
                          <w:t>代码</w:t>
                        </w:r>
                      </w:p>
                    </w:tc>
                    <w:tc>
                      <w:tcPr>
                        <w:tcW w:w="1847" w:type="dxa"/>
                        <w:gridSpan w:val="2"/>
                        <w:vAlign w:val="center"/>
                      </w:tcPr>
                      <w:p>
                        <w:pPr>
                          <w:widowControl/>
                          <w:spacing w:line="480" w:lineRule="exact"/>
                          <w:rPr>
                            <w:rFonts w:hint="eastAsia" w:asciiTheme="majorEastAsia" w:hAnsiTheme="majorEastAsia" w:eastAsiaTheme="majorEastAsia"/>
                            <w:kern w:val="0"/>
                            <w:sz w:val="24"/>
                            <w:szCs w:val="24"/>
                          </w:rPr>
                        </w:pPr>
                      </w:p>
                    </w:tc>
                    <w:tc>
                      <w:tcPr>
                        <w:tcW w:w="1276" w:type="dxa"/>
                        <w:gridSpan w:val="2"/>
                        <w:vMerge w:val="restart"/>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班  号</w:t>
                        </w:r>
                      </w:p>
                    </w:tc>
                    <w:tc>
                      <w:tcPr>
                        <w:tcW w:w="2217" w:type="dxa"/>
                        <w:vMerge w:val="restart"/>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vMerge w:val="continue"/>
                        <w:vAlign w:val="center"/>
                      </w:tcPr>
                      <w:p>
                        <w:pPr>
                          <w:widowControl/>
                          <w:spacing w:line="480" w:lineRule="exact"/>
                          <w:jc w:val="center"/>
                          <w:rPr>
                            <w:rFonts w:hint="eastAsia" w:cs="宋体" w:asciiTheme="majorEastAsia" w:hAnsiTheme="majorEastAsia" w:eastAsiaTheme="majorEastAsia"/>
                            <w:kern w:val="0"/>
                            <w:sz w:val="24"/>
                            <w:szCs w:val="24"/>
                          </w:rPr>
                        </w:pPr>
                      </w:p>
                    </w:tc>
                    <w:tc>
                      <w:tcPr>
                        <w:tcW w:w="2080" w:type="dxa"/>
                        <w:gridSpan w:val="2"/>
                        <w:vAlign w:val="center"/>
                      </w:tcPr>
                      <w:p>
                        <w:pPr>
                          <w:spacing w:line="480" w:lineRule="exact"/>
                          <w:jc w:val="center"/>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专业</w:t>
                        </w:r>
                      </w:p>
                    </w:tc>
                    <w:tc>
                      <w:tcPr>
                        <w:tcW w:w="1847" w:type="dxa"/>
                        <w:gridSpan w:val="2"/>
                        <w:vAlign w:val="center"/>
                      </w:tcPr>
                      <w:p>
                        <w:pPr>
                          <w:widowControl/>
                          <w:spacing w:line="480" w:lineRule="exact"/>
                          <w:rPr>
                            <w:rFonts w:hint="eastAsia" w:asciiTheme="majorEastAsia" w:hAnsiTheme="majorEastAsia" w:eastAsiaTheme="majorEastAsia"/>
                            <w:kern w:val="0"/>
                            <w:sz w:val="24"/>
                            <w:szCs w:val="24"/>
                          </w:rPr>
                        </w:pPr>
                      </w:p>
                    </w:tc>
                    <w:tc>
                      <w:tcPr>
                        <w:tcW w:w="1276" w:type="dxa"/>
                        <w:gridSpan w:val="2"/>
                        <w:vMerge w:val="continue"/>
                        <w:vAlign w:val="center"/>
                      </w:tcPr>
                      <w:p>
                        <w:pPr>
                          <w:widowControl/>
                          <w:spacing w:line="480" w:lineRule="exact"/>
                          <w:jc w:val="center"/>
                          <w:rPr>
                            <w:rFonts w:hint="eastAsia" w:cs="宋体" w:asciiTheme="majorEastAsia" w:hAnsiTheme="majorEastAsia" w:eastAsiaTheme="majorEastAsia"/>
                            <w:kern w:val="0"/>
                            <w:sz w:val="24"/>
                            <w:szCs w:val="24"/>
                          </w:rPr>
                        </w:pPr>
                      </w:p>
                    </w:tc>
                    <w:tc>
                      <w:tcPr>
                        <w:tcW w:w="2217" w:type="dxa"/>
                        <w:vMerge w:val="continue"/>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4" w:type="dxa"/>
                        <w:vMerge w:val="restart"/>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转学后</w:t>
                        </w:r>
                      </w:p>
                    </w:tc>
                    <w:tc>
                      <w:tcPr>
                        <w:tcW w:w="2080" w:type="dxa"/>
                        <w:gridSpan w:val="2"/>
                        <w:vAlign w:val="center"/>
                      </w:tcPr>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学习中心（教学点）名称</w:t>
                        </w:r>
                      </w:p>
                      <w:p>
                        <w:pPr>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w:t>
                        </w:r>
                        <w:r>
                          <w:rPr>
                            <w:rFonts w:cs="宋体" w:asciiTheme="majorEastAsia" w:hAnsiTheme="majorEastAsia" w:eastAsiaTheme="majorEastAsia"/>
                            <w:kern w:val="0"/>
                            <w:sz w:val="24"/>
                            <w:szCs w:val="24"/>
                          </w:rPr>
                          <w:t>代码</w:t>
                        </w:r>
                      </w:p>
                    </w:tc>
                    <w:tc>
                      <w:tcPr>
                        <w:tcW w:w="1847"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276" w:type="dxa"/>
                        <w:gridSpan w:val="2"/>
                        <w:vMerge w:val="restart"/>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班</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号</w:t>
                        </w:r>
                      </w:p>
                    </w:tc>
                    <w:tc>
                      <w:tcPr>
                        <w:tcW w:w="2217" w:type="dxa"/>
                        <w:vMerge w:val="restart"/>
                        <w:vAlign w:val="center"/>
                      </w:tcPr>
                      <w:p>
                        <w:pPr>
                          <w:widowControl/>
                          <w:spacing w:line="48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14" w:type="dxa"/>
                        <w:vMerge w:val="continue"/>
                        <w:vAlign w:val="center"/>
                      </w:tcPr>
                      <w:p>
                        <w:pPr>
                          <w:widowControl/>
                          <w:spacing w:line="480" w:lineRule="exact"/>
                          <w:jc w:val="center"/>
                          <w:rPr>
                            <w:rFonts w:hint="eastAsia" w:cs="宋体" w:asciiTheme="majorEastAsia" w:hAnsiTheme="majorEastAsia" w:eastAsiaTheme="majorEastAsia"/>
                            <w:kern w:val="0"/>
                            <w:sz w:val="24"/>
                            <w:szCs w:val="24"/>
                          </w:rPr>
                        </w:pPr>
                      </w:p>
                    </w:tc>
                    <w:tc>
                      <w:tcPr>
                        <w:tcW w:w="2080" w:type="dxa"/>
                        <w:gridSpan w:val="2"/>
                        <w:vAlign w:val="center"/>
                      </w:tcPr>
                      <w:p>
                        <w:pPr>
                          <w:spacing w:line="480" w:lineRule="exact"/>
                          <w:jc w:val="center"/>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专业</w:t>
                        </w:r>
                      </w:p>
                    </w:tc>
                    <w:tc>
                      <w:tcPr>
                        <w:tcW w:w="1847" w:type="dxa"/>
                        <w:gridSpan w:val="2"/>
                        <w:vAlign w:val="center"/>
                      </w:tcPr>
                      <w:p>
                        <w:pPr>
                          <w:widowControl/>
                          <w:spacing w:line="480" w:lineRule="exact"/>
                          <w:jc w:val="center"/>
                          <w:rPr>
                            <w:rFonts w:hint="eastAsia" w:asciiTheme="majorEastAsia" w:hAnsiTheme="majorEastAsia" w:eastAsiaTheme="majorEastAsia"/>
                            <w:kern w:val="0"/>
                            <w:sz w:val="24"/>
                            <w:szCs w:val="24"/>
                          </w:rPr>
                        </w:pPr>
                      </w:p>
                    </w:tc>
                    <w:tc>
                      <w:tcPr>
                        <w:tcW w:w="1276" w:type="dxa"/>
                        <w:gridSpan w:val="2"/>
                        <w:vMerge w:val="continue"/>
                        <w:vAlign w:val="center"/>
                      </w:tcPr>
                      <w:p>
                        <w:pPr>
                          <w:widowControl/>
                          <w:spacing w:line="480" w:lineRule="exact"/>
                          <w:jc w:val="center"/>
                          <w:rPr>
                            <w:rFonts w:hint="eastAsia" w:cs="宋体" w:asciiTheme="majorEastAsia" w:hAnsiTheme="majorEastAsia" w:eastAsiaTheme="majorEastAsia"/>
                            <w:kern w:val="0"/>
                            <w:sz w:val="24"/>
                            <w:szCs w:val="24"/>
                          </w:rPr>
                        </w:pPr>
                      </w:p>
                    </w:tc>
                    <w:tc>
                      <w:tcPr>
                        <w:tcW w:w="2217" w:type="dxa"/>
                        <w:vMerge w:val="continue"/>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jc w:val="center"/>
                    </w:trPr>
                    <w:tc>
                      <w:tcPr>
                        <w:tcW w:w="814" w:type="dxa"/>
                        <w:vMerge w:val="restart"/>
                        <w:textDirection w:val="tbRlV"/>
                        <w:vAlign w:val="center"/>
                      </w:tcPr>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 出 开 大（电 大）意 见</w:t>
                        </w:r>
                      </w:p>
                    </w:tc>
                    <w:tc>
                      <w:tcPr>
                        <w:tcW w:w="7420" w:type="dxa"/>
                        <w:gridSpan w:val="7"/>
                        <w:vAlign w:val="center"/>
                      </w:tcPr>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学习中心（教学点）主管部门意见：</w:t>
                        </w:r>
                      </w:p>
                      <w:p>
                        <w:pPr>
                          <w:widowControl/>
                          <w:spacing w:line="440" w:lineRule="exact"/>
                          <w:ind w:firstLine="1200" w:firstLineChars="5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（公章）</w:t>
                        </w:r>
                      </w:p>
                      <w:p>
                        <w:pPr>
                          <w:widowControl/>
                          <w:spacing w:line="440" w:lineRule="exact"/>
                          <w:ind w:firstLine="1200" w:firstLineChars="5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联系电话：</w:t>
                        </w:r>
                        <w:r>
                          <w:rPr>
                            <w:rFonts w:cs="宋体" w:asciiTheme="majorEastAsia" w:hAnsiTheme="majorEastAsia" w:eastAsiaTheme="majorEastAsia"/>
                            <w:kern w:val="0"/>
                            <w:sz w:val="24"/>
                            <w:szCs w:val="24"/>
                          </w:rPr>
                          <w:t xml:space="preserve">                              </w:t>
                        </w:r>
                      </w:p>
                      <w:p>
                        <w:pPr>
                          <w:widowControl/>
                          <w:spacing w:line="440" w:lineRule="exact"/>
                          <w:ind w:firstLine="5292" w:firstLineChars="2205"/>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814" w:type="dxa"/>
                        <w:vMerge w:val="continue"/>
                        <w:vAlign w:val="center"/>
                      </w:tcPr>
                      <w:p>
                        <w:pPr>
                          <w:widowControl/>
                          <w:spacing w:line="440" w:lineRule="exact"/>
                          <w:jc w:val="center"/>
                          <w:rPr>
                            <w:rFonts w:hint="eastAsia" w:asciiTheme="majorEastAsia" w:hAnsiTheme="majorEastAsia" w:eastAsiaTheme="majorEastAsia"/>
                            <w:kern w:val="0"/>
                            <w:sz w:val="24"/>
                            <w:szCs w:val="24"/>
                          </w:rPr>
                        </w:pPr>
                      </w:p>
                    </w:tc>
                    <w:tc>
                      <w:tcPr>
                        <w:tcW w:w="7420" w:type="dxa"/>
                        <w:gridSpan w:val="7"/>
                        <w:vAlign w:val="center"/>
                      </w:tcPr>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市（直管县）开大（电大）主管部门意见：</w:t>
                        </w:r>
                      </w:p>
                      <w:p>
                        <w:pPr>
                          <w:widowControl/>
                          <w:spacing w:line="440" w:lineRule="exact"/>
                          <w:ind w:firstLine="5520" w:firstLineChars="2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（公章）</w:t>
                        </w:r>
                      </w:p>
                      <w:p>
                        <w:pPr>
                          <w:widowControl/>
                          <w:spacing w:line="440" w:lineRule="exact"/>
                          <w:ind w:firstLine="5280" w:firstLineChars="2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814" w:type="dxa"/>
                        <w:vMerge w:val="restart"/>
                        <w:textDirection w:val="tbRlV"/>
                        <w:vAlign w:val="center"/>
                      </w:tcPr>
                      <w:p>
                        <w:pPr>
                          <w:widowControl/>
                          <w:spacing w:line="440" w:lineRule="exact"/>
                          <w:ind w:left="113" w:right="113"/>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 入 开 大（电 大）意 见</w:t>
                        </w:r>
                      </w:p>
                    </w:tc>
                    <w:tc>
                      <w:tcPr>
                        <w:tcW w:w="7420" w:type="dxa"/>
                        <w:gridSpan w:val="7"/>
                        <w:vAlign w:val="center"/>
                      </w:tcPr>
                      <w:p>
                        <w:pPr>
                          <w:widowControl/>
                          <w:spacing w:line="440" w:lineRule="exact"/>
                          <w:ind w:firstLine="720" w:firstLineChars="300"/>
                          <w:rPr>
                            <w:rFonts w:hint="eastAsia" w:asciiTheme="majorEastAsia" w:hAnsiTheme="majorEastAsia" w:eastAsiaTheme="majorEastAsia"/>
                            <w:kern w:val="0"/>
                            <w:sz w:val="24"/>
                            <w:szCs w:val="24"/>
                          </w:rPr>
                        </w:pP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学习中心（教学点）主管部门意见：</w:t>
                        </w:r>
                        <w:r>
                          <w:rPr>
                            <w:rFonts w:cs="宋体" w:asciiTheme="majorEastAsia" w:hAnsiTheme="majorEastAsia" w:eastAsiaTheme="majorEastAsia"/>
                            <w:kern w:val="0"/>
                            <w:sz w:val="24"/>
                            <w:szCs w:val="24"/>
                          </w:rPr>
                          <w:t xml:space="preserve">        </w:t>
                        </w:r>
                      </w:p>
                      <w:p>
                        <w:pPr>
                          <w:widowControl/>
                          <w:spacing w:line="4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（公章）</w:t>
                        </w:r>
                      </w:p>
                      <w:p>
                        <w:pPr>
                          <w:widowControl/>
                          <w:spacing w:line="4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联系电话：</w:t>
                        </w:r>
                        <w:r>
                          <w:rPr>
                            <w:rFonts w:cs="宋体" w:asciiTheme="majorEastAsia" w:hAnsiTheme="majorEastAsia" w:eastAsiaTheme="majorEastAsia"/>
                            <w:kern w:val="0"/>
                            <w:sz w:val="24"/>
                            <w:szCs w:val="24"/>
                          </w:rPr>
                          <w:t xml:space="preserve">                 </w:t>
                        </w: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814" w:type="dxa"/>
                        <w:vMerge w:val="continue"/>
                        <w:vAlign w:val="center"/>
                      </w:tcPr>
                      <w:p>
                        <w:pPr>
                          <w:widowControl/>
                          <w:spacing w:line="440" w:lineRule="exact"/>
                          <w:rPr>
                            <w:rFonts w:hint="eastAsia" w:asciiTheme="majorEastAsia" w:hAnsiTheme="majorEastAsia" w:eastAsiaTheme="majorEastAsia"/>
                            <w:kern w:val="0"/>
                            <w:sz w:val="24"/>
                            <w:szCs w:val="24"/>
                          </w:rPr>
                        </w:pPr>
                      </w:p>
                    </w:tc>
                    <w:tc>
                      <w:tcPr>
                        <w:tcW w:w="7420" w:type="dxa"/>
                        <w:gridSpan w:val="7"/>
                        <w:vAlign w:val="center"/>
                      </w:tcPr>
                      <w:p>
                        <w:pPr>
                          <w:widowControl/>
                          <w:spacing w:line="440" w:lineRule="exact"/>
                          <w:ind w:firstLine="720" w:firstLineChars="300"/>
                          <w:rPr>
                            <w:rFonts w:hint="eastAsia" w:asciiTheme="majorEastAsia" w:hAnsiTheme="majorEastAsia" w:eastAsiaTheme="majorEastAsia"/>
                            <w:kern w:val="0"/>
                            <w:sz w:val="24"/>
                            <w:szCs w:val="24"/>
                          </w:rPr>
                        </w:pP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市（直管县）开大（电大）主管部门意见：</w:t>
                        </w:r>
                      </w:p>
                      <w:p>
                        <w:pPr>
                          <w:widowControl/>
                          <w:spacing w:line="440" w:lineRule="exact"/>
                          <w:ind w:firstLine="5520" w:firstLineChars="2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（公章）</w:t>
                        </w:r>
                      </w:p>
                      <w:p>
                        <w:pPr>
                          <w:widowControl/>
                          <w:spacing w:line="440" w:lineRule="exact"/>
                          <w:ind w:firstLine="5400" w:firstLineChars="22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bl>
                <w:p>
                  <w:pPr>
                    <w:widowControl/>
                    <w:snapToGrid w:val="0"/>
                    <w:spacing w:line="420" w:lineRule="exact"/>
                    <w:rPr>
                      <w:rFonts w:hint="eastAsia" w:cs="宋体" w:asciiTheme="majorEastAsia" w:hAnsiTheme="majorEastAsia" w:eastAsiaTheme="majorEastAsia"/>
                      <w:kern w:val="0"/>
                      <w:sz w:val="24"/>
                      <w:szCs w:val="24"/>
                    </w:rPr>
                  </w:pPr>
                </w:p>
                <w:p>
                  <w:pPr>
                    <w:widowControl/>
                    <w:snapToGrid w:val="0"/>
                    <w:spacing w:line="420" w:lineRule="exact"/>
                    <w:ind w:firstLine="480" w:firstLineChars="200"/>
                    <w:jc w:val="left"/>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填表说明：</w:t>
                  </w:r>
                </w:p>
                <w:p>
                  <w:pPr>
                    <w:pStyle w:val="8"/>
                    <w:widowControl/>
                    <w:numPr>
                      <w:ilvl w:val="0"/>
                      <w:numId w:val="1"/>
                    </w:numPr>
                    <w:snapToGrid w:val="0"/>
                    <w:spacing w:line="420" w:lineRule="exact"/>
                    <w:ind w:left="0" w:firstLine="480"/>
                    <w:jc w:val="lef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“文化程度”为入学时的文化程度。</w:t>
                  </w:r>
                </w:p>
                <w:p>
                  <w:pPr>
                    <w:pStyle w:val="8"/>
                    <w:widowControl/>
                    <w:numPr>
                      <w:ilvl w:val="0"/>
                      <w:numId w:val="1"/>
                    </w:numPr>
                    <w:snapToGrid w:val="0"/>
                    <w:spacing w:line="420" w:lineRule="exact"/>
                    <w:ind w:left="0" w:firstLine="480"/>
                    <w:jc w:val="lef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入学时间请填写年份并在相应的季节后划“√”；“转学理由”可在相应内容后划“√”，“其他原因”需详细说明。</w:t>
                  </w:r>
                </w:p>
                <w:p>
                  <w:pPr>
                    <w:pStyle w:val="8"/>
                    <w:widowControl/>
                    <w:numPr>
                      <w:ilvl w:val="0"/>
                      <w:numId w:val="1"/>
                    </w:numPr>
                    <w:snapToGrid w:val="0"/>
                    <w:spacing w:line="420" w:lineRule="exact"/>
                    <w:ind w:left="0" w:firstLine="480" w:firstLineChars="0"/>
                    <w:jc w:val="lef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“主管部门意见”为学籍管理科上级部门意见，如教务处、学生处等。</w:t>
                  </w:r>
                </w:p>
                <w:p>
                  <w:pPr>
                    <w:pStyle w:val="8"/>
                    <w:widowControl/>
                    <w:numPr>
                      <w:ilvl w:val="0"/>
                      <w:numId w:val="1"/>
                    </w:numPr>
                    <w:snapToGrid w:val="0"/>
                    <w:spacing w:line="420" w:lineRule="exact"/>
                    <w:ind w:left="0" w:firstLine="480" w:firstLineChars="0"/>
                    <w:jc w:val="lef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转出学习中心向转入学习中心提供此表，可不经省级开大签署意见及盖章。</w:t>
                  </w:r>
                </w:p>
                <w:p>
                  <w:pPr>
                    <w:pStyle w:val="8"/>
                    <w:widowControl/>
                    <w:numPr>
                      <w:ilvl w:val="0"/>
                      <w:numId w:val="1"/>
                    </w:numPr>
                    <w:snapToGrid w:val="0"/>
                    <w:spacing w:line="540" w:lineRule="exact"/>
                    <w:ind w:left="0" w:firstLine="480" w:firstLineChars="0"/>
                    <w:jc w:val="left"/>
                    <w:rPr>
                      <w:rFonts w:hint="eastAsia" w:cs="黑体" w:asciiTheme="majorEastAsia" w:hAnsiTheme="majorEastAsia" w:eastAsiaTheme="majorEastAsia"/>
                      <w:kern w:val="0"/>
                      <w:sz w:val="30"/>
                      <w:szCs w:val="30"/>
                    </w:rPr>
                  </w:pPr>
                  <w:r>
                    <w:rPr>
                      <w:rFonts w:hint="eastAsia" w:cs="宋体" w:asciiTheme="majorEastAsia" w:hAnsiTheme="majorEastAsia" w:eastAsiaTheme="majorEastAsia"/>
                      <w:kern w:val="0"/>
                      <w:sz w:val="24"/>
                      <w:szCs w:val="24"/>
                    </w:rPr>
                    <w:t>此表一式四份，分别留存转出市（直管县）开大（电大）及学习</w:t>
                  </w:r>
                  <w:r>
                    <w:rPr>
                      <w:rFonts w:cs="宋体" w:asciiTheme="majorEastAsia" w:hAnsiTheme="majorEastAsia" w:eastAsiaTheme="majorEastAsia"/>
                      <w:kern w:val="0"/>
                      <w:sz w:val="24"/>
                      <w:szCs w:val="24"/>
                    </w:rPr>
                    <w:t>中心</w:t>
                  </w:r>
                  <w:r>
                    <w:rPr>
                      <w:rFonts w:hint="eastAsia" w:cs="宋体" w:asciiTheme="majorEastAsia" w:hAnsiTheme="majorEastAsia" w:eastAsiaTheme="majorEastAsia"/>
                      <w:kern w:val="0"/>
                      <w:sz w:val="24"/>
                      <w:szCs w:val="24"/>
                    </w:rPr>
                    <w:t>、转入市（直管县）开大（电大）及学习</w:t>
                  </w:r>
                  <w:r>
                    <w:rPr>
                      <w:rFonts w:cs="宋体" w:asciiTheme="majorEastAsia" w:hAnsiTheme="majorEastAsia" w:eastAsiaTheme="majorEastAsia"/>
                      <w:kern w:val="0"/>
                      <w:sz w:val="24"/>
                      <w:szCs w:val="24"/>
                    </w:rPr>
                    <w:t>中心</w:t>
                  </w:r>
                  <w:r>
                    <w:rPr>
                      <w:rFonts w:hint="eastAsia" w:cs="宋体" w:asciiTheme="majorEastAsia" w:hAnsiTheme="majorEastAsia" w:eastAsiaTheme="majorEastAsia"/>
                      <w:kern w:val="0"/>
                      <w:sz w:val="24"/>
                      <w:szCs w:val="24"/>
                    </w:rPr>
                    <w:t>。</w:t>
                  </w:r>
                </w:p>
                <w:p>
                  <w:pPr>
                    <w:widowControl/>
                    <w:snapToGrid w:val="0"/>
                    <w:spacing w:line="540" w:lineRule="exact"/>
                    <w:rPr>
                      <w:rFonts w:hint="eastAsia" w:cs="黑体" w:asciiTheme="majorEastAsia" w:hAnsiTheme="majorEastAsia" w:eastAsiaTheme="majorEastAsia"/>
                      <w:kern w:val="0"/>
                      <w:sz w:val="30"/>
                      <w:szCs w:val="30"/>
                    </w:rPr>
                  </w:pPr>
                </w:p>
              </w:tc>
            </w:tr>
          </w:tbl>
          <w:p>
            <w:pPr>
              <w:widowControl/>
              <w:snapToGrid w:val="0"/>
              <w:spacing w:line="540" w:lineRule="exact"/>
              <w:rPr>
                <w:rFonts w:hint="eastAsia" w:asciiTheme="majorEastAsia" w:hAnsiTheme="majorEastAsia" w:eastAsiaTheme="majorEastAsia"/>
                <w:kern w:val="0"/>
                <w:sz w:val="24"/>
                <w:szCs w:val="24"/>
              </w:rPr>
            </w:pPr>
          </w:p>
        </w:tc>
      </w:tr>
    </w:tbl>
    <w:p>
      <w:pPr>
        <w:widowControl/>
        <w:snapToGrid w:val="0"/>
        <w:spacing w:line="540" w:lineRule="exact"/>
        <w:rPr>
          <w:rFonts w:hint="eastAsia" w:ascii="黑体" w:hAnsi="黑体" w:eastAsia="黑体" w:cs="黑体"/>
          <w:kern w:val="0"/>
          <w:sz w:val="30"/>
          <w:szCs w:val="30"/>
        </w:rPr>
      </w:pPr>
    </w:p>
    <w:p>
      <w:pPr>
        <w:widowControl/>
        <w:snapToGrid w:val="0"/>
        <w:spacing w:line="540" w:lineRule="exact"/>
        <w:rPr>
          <w:rFonts w:hint="eastAsia" w:ascii="黑体" w:hAnsi="黑体" w:eastAsia="黑体" w:cs="黑体"/>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3</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生</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省</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际 转</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审</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批</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表</w:t>
      </w:r>
    </w:p>
    <w:tbl>
      <w:tblPr>
        <w:tblStyle w:val="4"/>
        <w:tblW w:w="92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465"/>
        <w:gridCol w:w="61"/>
        <w:gridCol w:w="824"/>
        <w:gridCol w:w="555"/>
        <w:gridCol w:w="1251"/>
        <w:gridCol w:w="1806"/>
        <w:gridCol w:w="722"/>
        <w:gridCol w:w="1245"/>
        <w:gridCol w:w="240"/>
        <w:gridCol w:w="1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名</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性</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别</w:t>
            </w:r>
          </w:p>
        </w:tc>
        <w:tc>
          <w:tcPr>
            <w:tcW w:w="1967"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66" w:type="dxa"/>
            <w:gridSpan w:val="2"/>
            <w:vMerge w:val="restart"/>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照片</w:t>
            </w:r>
          </w:p>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民</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族</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贯</w:t>
            </w:r>
          </w:p>
        </w:tc>
        <w:tc>
          <w:tcPr>
            <w:tcW w:w="1967"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66" w:type="dxa"/>
            <w:gridSpan w:val="2"/>
            <w:vMerge w:val="continue"/>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职</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业</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职</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务</w:t>
            </w:r>
          </w:p>
        </w:tc>
        <w:tc>
          <w:tcPr>
            <w:tcW w:w="1967"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66" w:type="dxa"/>
            <w:gridSpan w:val="2"/>
            <w:vMerge w:val="continue"/>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政治面貌</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文化程度</w:t>
            </w:r>
          </w:p>
        </w:tc>
        <w:tc>
          <w:tcPr>
            <w:tcW w:w="1967"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66" w:type="dxa"/>
            <w:gridSpan w:val="2"/>
            <w:vMerge w:val="continue"/>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户口性质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身份证号</w:t>
            </w:r>
          </w:p>
        </w:tc>
        <w:tc>
          <w:tcPr>
            <w:tcW w:w="3833" w:type="dxa"/>
            <w:gridSpan w:val="4"/>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通讯地址</w:t>
            </w:r>
          </w:p>
        </w:tc>
        <w:tc>
          <w:tcPr>
            <w:tcW w:w="7445" w:type="dxa"/>
            <w:gridSpan w:val="7"/>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邮</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编</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联系电话</w:t>
            </w:r>
          </w:p>
        </w:tc>
        <w:tc>
          <w:tcPr>
            <w:tcW w:w="3833" w:type="dxa"/>
            <w:gridSpan w:val="4"/>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jc w:val="center"/>
        </w:trPr>
        <w:tc>
          <w:tcPr>
            <w:tcW w:w="1815" w:type="dxa"/>
            <w:gridSpan w:val="4"/>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入学时间</w:t>
            </w:r>
          </w:p>
        </w:tc>
        <w:tc>
          <w:tcPr>
            <w:tcW w:w="7445" w:type="dxa"/>
            <w:gridSpan w:val="7"/>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春（</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秋（</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1" w:hRule="atLeast"/>
          <w:jc w:val="center"/>
        </w:trPr>
        <w:tc>
          <w:tcPr>
            <w:tcW w:w="9260" w:type="dxa"/>
            <w:gridSpan w:val="11"/>
            <w:tcBorders>
              <w:top w:val="single" w:color="auto" w:sz="4" w:space="0"/>
              <w:bottom w:val="single" w:color="auto" w:sz="4" w:space="0"/>
            </w:tcBorders>
            <w:vAlign w:val="center"/>
          </w:tcPr>
          <w:p>
            <w:pPr>
              <w:widowControl/>
              <w:spacing w:line="48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转学理由：</w:t>
            </w:r>
          </w:p>
          <w:p>
            <w:pPr>
              <w:widowControl/>
              <w:spacing w:line="480" w:lineRule="exact"/>
              <w:ind w:firstLine="63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1</w:t>
            </w:r>
            <w:r>
              <w:rPr>
                <w:rFonts w:hint="eastAsia" w:cs="宋体" w:asciiTheme="majorEastAsia" w:hAnsiTheme="majorEastAsia" w:eastAsiaTheme="majorEastAsia"/>
                <w:kern w:val="0"/>
                <w:sz w:val="24"/>
                <w:szCs w:val="24"/>
              </w:rPr>
              <w:t>．工作变动（</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ind w:firstLine="63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．家庭搬迁（</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ind w:firstLine="600" w:firstLineChars="250"/>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．其他原因</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5" w:hRule="atLeast"/>
          <w:jc w:val="center"/>
        </w:trPr>
        <w:tc>
          <w:tcPr>
            <w:tcW w:w="9260" w:type="dxa"/>
            <w:gridSpan w:val="11"/>
            <w:tcBorders>
              <w:top w:val="single" w:color="auto" w:sz="4" w:space="0"/>
              <w:bottom w:val="single" w:color="auto" w:sz="4" w:space="0"/>
            </w:tcBorders>
            <w:vAlign w:val="center"/>
          </w:tcPr>
          <w:p>
            <w:pPr>
              <w:widowControl/>
              <w:spacing w:line="48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转专业理由：</w:t>
            </w:r>
          </w:p>
          <w:p>
            <w:pPr>
              <w:widowControl/>
              <w:spacing w:line="48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1</w:t>
            </w:r>
            <w:r>
              <w:rPr>
                <w:rFonts w:hint="eastAsia" w:cs="宋体" w:asciiTheme="majorEastAsia" w:hAnsiTheme="majorEastAsia" w:eastAsiaTheme="majorEastAsia"/>
                <w:kern w:val="0"/>
                <w:sz w:val="24"/>
                <w:szCs w:val="24"/>
              </w:rPr>
              <w:t>．工作变动</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2</w:t>
            </w:r>
            <w:r>
              <w:rPr>
                <w:rFonts w:hint="eastAsia" w:cs="宋体" w:asciiTheme="majorEastAsia" w:hAnsiTheme="majorEastAsia" w:eastAsiaTheme="majorEastAsia"/>
                <w:kern w:val="0"/>
                <w:sz w:val="24"/>
                <w:szCs w:val="24"/>
              </w:rPr>
              <w:t>．不适应本专业的学习（</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48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3</w:t>
            </w:r>
            <w:r>
              <w:rPr>
                <w:rFonts w:hint="eastAsia" w:cs="宋体" w:asciiTheme="majorEastAsia" w:hAnsiTheme="majorEastAsia" w:eastAsiaTheme="majorEastAsia"/>
                <w:kern w:val="0"/>
                <w:sz w:val="24"/>
                <w:szCs w:val="24"/>
              </w:rPr>
              <w:t>．其他原因</w:t>
            </w:r>
            <w:r>
              <w:rPr>
                <w:rFonts w:cs="宋体" w:asciiTheme="majorEastAsia" w:hAnsiTheme="majorEastAsia" w:eastAsiaTheme="maj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0" w:hRule="atLeast"/>
          <w:jc w:val="center"/>
        </w:trPr>
        <w:tc>
          <w:tcPr>
            <w:tcW w:w="9260" w:type="dxa"/>
            <w:gridSpan w:val="11"/>
            <w:tcBorders>
              <w:top w:val="single" w:color="auto" w:sz="4" w:space="0"/>
              <w:bottom w:val="single" w:color="auto" w:sz="4" w:space="0"/>
            </w:tcBorders>
            <w:vAlign w:val="center"/>
          </w:tcPr>
          <w:p>
            <w:pPr>
              <w:widowControl/>
              <w:spacing w:line="480" w:lineRule="exact"/>
              <w:ind w:firstLine="1680" w:firstLineChars="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8" w:hRule="atLeast"/>
          <w:jc w:val="center"/>
        </w:trPr>
        <w:tc>
          <w:tcPr>
            <w:tcW w:w="465" w:type="dxa"/>
            <w:vMerge w:val="restart"/>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学籍异动情况</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转学前</w:t>
            </w:r>
          </w:p>
        </w:tc>
        <w:tc>
          <w:tcPr>
            <w:tcW w:w="1440" w:type="dxa"/>
            <w:gridSpan w:val="3"/>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w:t>
            </w:r>
          </w:p>
        </w:tc>
        <w:tc>
          <w:tcPr>
            <w:tcW w:w="3779" w:type="dxa"/>
            <w:gridSpan w:val="3"/>
            <w:tcBorders>
              <w:top w:val="single" w:color="auto" w:sz="4" w:space="0"/>
              <w:left w:val="single" w:color="auto" w:sz="4" w:space="0"/>
              <w:bottom w:val="nil"/>
              <w:right w:val="single" w:color="auto" w:sz="4" w:space="0"/>
            </w:tcBorders>
            <w:vAlign w:val="center"/>
          </w:tcPr>
          <w:p>
            <w:pPr>
              <w:widowControl/>
              <w:spacing w:line="480" w:lineRule="exact"/>
              <w:ind w:firstLine="720" w:firstLineChars="300"/>
              <w:jc w:val="center"/>
              <w:rPr>
                <w:rFonts w:hint="eastAsia" w:asciiTheme="majorEastAsia" w:hAnsiTheme="majorEastAsia" w:eastAsiaTheme="majorEastAsia"/>
                <w:kern w:val="0"/>
                <w:sz w:val="24"/>
                <w:szCs w:val="24"/>
              </w:rPr>
            </w:pPr>
          </w:p>
        </w:tc>
        <w:tc>
          <w:tcPr>
            <w:tcW w:w="1485" w:type="dxa"/>
            <w:gridSpan w:val="2"/>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号</w:t>
            </w:r>
          </w:p>
        </w:tc>
        <w:tc>
          <w:tcPr>
            <w:tcW w:w="1626" w:type="dxa"/>
            <w:tcBorders>
              <w:top w:val="single" w:color="auto" w:sz="4" w:space="0"/>
              <w:left w:val="single" w:color="auto" w:sz="4" w:space="0"/>
              <w:bottom w:val="nil"/>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465" w:type="dxa"/>
            <w:vMerge w:val="continue"/>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440" w:type="dxa"/>
            <w:gridSpan w:val="3"/>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业</w:t>
            </w:r>
          </w:p>
        </w:tc>
        <w:tc>
          <w:tcPr>
            <w:tcW w:w="3779" w:type="dxa"/>
            <w:gridSpan w:val="3"/>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485" w:type="dxa"/>
            <w:gridSpan w:val="2"/>
            <w:tcBorders>
              <w:top w:val="single" w:color="auto" w:sz="4" w:space="0"/>
              <w:left w:val="single" w:color="auto" w:sz="4" w:space="0"/>
              <w:bottom w:val="nil"/>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学生类别</w:t>
            </w:r>
          </w:p>
        </w:tc>
        <w:tc>
          <w:tcPr>
            <w:tcW w:w="1626" w:type="dxa"/>
            <w:tcBorders>
              <w:top w:val="single" w:color="auto" w:sz="4" w:space="0"/>
              <w:left w:val="single" w:color="auto" w:sz="4" w:space="0"/>
              <w:bottom w:val="nil"/>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465" w:type="dxa"/>
            <w:vMerge w:val="continue"/>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转学后</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号</w:t>
            </w:r>
          </w:p>
        </w:tc>
        <w:tc>
          <w:tcPr>
            <w:tcW w:w="1626" w:type="dxa"/>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5" w:type="dxa"/>
            <w:vMerge w:val="continue"/>
            <w:tcBorders>
              <w:top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业</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学生类别</w:t>
            </w:r>
          </w:p>
        </w:tc>
        <w:tc>
          <w:tcPr>
            <w:tcW w:w="1626" w:type="dxa"/>
            <w:tcBorders>
              <w:top w:val="single" w:color="auto" w:sz="4" w:space="0"/>
              <w:left w:val="single" w:color="auto" w:sz="4" w:space="0"/>
              <w:bottom w:val="single" w:color="auto" w:sz="4" w:space="0"/>
            </w:tcBorders>
            <w:vAlign w:val="center"/>
          </w:tcPr>
          <w:p>
            <w:pPr>
              <w:widowControl/>
              <w:spacing w:line="48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63" w:hRule="atLeast"/>
          <w:jc w:val="center"/>
        </w:trPr>
        <w:tc>
          <w:tcPr>
            <w:tcW w:w="991" w:type="dxa"/>
            <w:gridSpan w:val="3"/>
            <w:vMerge w:val="restart"/>
            <w:tcBorders>
              <w:top w:val="single" w:color="auto" w:sz="4" w:space="0"/>
              <w:bottom w:val="single" w:color="auto" w:sz="4" w:space="0"/>
              <w:right w:val="single" w:color="auto" w:sz="4" w:space="0"/>
            </w:tcBorders>
            <w:vAlign w:val="center"/>
          </w:tcPr>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出</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省</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级</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开</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大</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意</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见</w:t>
            </w:r>
          </w:p>
        </w:tc>
        <w:tc>
          <w:tcPr>
            <w:tcW w:w="8269" w:type="dxa"/>
            <w:gridSpan w:val="8"/>
            <w:tcBorders>
              <w:top w:val="single" w:color="auto" w:sz="4" w:space="0"/>
              <w:left w:val="single" w:color="auto" w:sz="4" w:space="0"/>
              <w:bottom w:val="single" w:color="auto" w:sz="4" w:space="0"/>
            </w:tcBorders>
            <w:vAlign w:val="center"/>
          </w:tcPr>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学习中心主管部门意见：</w:t>
            </w:r>
          </w:p>
          <w:p>
            <w:pPr>
              <w:widowControl/>
              <w:spacing w:line="440" w:lineRule="exact"/>
              <w:ind w:firstLine="1200" w:firstLineChars="5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（公章）</w:t>
            </w:r>
          </w:p>
          <w:p>
            <w:pPr>
              <w:widowControl/>
              <w:spacing w:line="440" w:lineRule="exact"/>
              <w:ind w:firstLine="1200" w:firstLineChars="5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联系电话：</w:t>
            </w:r>
            <w:r>
              <w:rPr>
                <w:rFonts w:cs="宋体" w:asciiTheme="majorEastAsia" w:hAnsiTheme="majorEastAsia" w:eastAsiaTheme="majorEastAsia"/>
                <w:kern w:val="0"/>
                <w:sz w:val="24"/>
                <w:szCs w:val="24"/>
              </w:rPr>
              <w:t xml:space="preserve">                              </w:t>
            </w:r>
          </w:p>
          <w:p>
            <w:pPr>
              <w:widowControl/>
              <w:spacing w:line="440" w:lineRule="exact"/>
              <w:ind w:firstLine="5292" w:firstLineChars="2205"/>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9" w:hRule="atLeast"/>
          <w:jc w:val="center"/>
        </w:trPr>
        <w:tc>
          <w:tcPr>
            <w:tcW w:w="991" w:type="dxa"/>
            <w:gridSpan w:val="3"/>
            <w:vMerge w:val="continue"/>
            <w:tcBorders>
              <w:top w:val="single" w:color="auto" w:sz="4" w:space="0"/>
              <w:bottom w:val="single" w:color="auto" w:sz="4" w:space="0"/>
              <w:right w:val="single" w:color="auto" w:sz="4" w:space="0"/>
            </w:tcBorders>
            <w:vAlign w:val="center"/>
          </w:tcPr>
          <w:p>
            <w:pPr>
              <w:widowControl/>
              <w:spacing w:line="440" w:lineRule="exact"/>
              <w:jc w:val="center"/>
              <w:rPr>
                <w:rFonts w:hint="eastAsia" w:asciiTheme="majorEastAsia" w:hAnsiTheme="majorEastAsia" w:eastAsiaTheme="majorEastAsia"/>
                <w:kern w:val="0"/>
                <w:sz w:val="24"/>
                <w:szCs w:val="24"/>
              </w:rPr>
            </w:pPr>
          </w:p>
        </w:tc>
        <w:tc>
          <w:tcPr>
            <w:tcW w:w="8269" w:type="dxa"/>
            <w:gridSpan w:val="8"/>
            <w:tcBorders>
              <w:top w:val="single" w:color="auto" w:sz="4" w:space="0"/>
              <w:left w:val="single" w:color="auto" w:sz="4" w:space="0"/>
              <w:bottom w:val="single" w:color="auto" w:sz="4" w:space="0"/>
            </w:tcBorders>
            <w:vAlign w:val="center"/>
          </w:tcPr>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省级开大主管部门意见：</w:t>
            </w:r>
          </w:p>
          <w:p>
            <w:pPr>
              <w:widowControl/>
              <w:spacing w:line="440" w:lineRule="exact"/>
              <w:ind w:firstLine="5520" w:firstLineChars="2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（公章）</w:t>
            </w:r>
          </w:p>
          <w:p>
            <w:pPr>
              <w:widowControl/>
              <w:spacing w:line="440" w:lineRule="exact"/>
              <w:ind w:firstLine="5280" w:firstLineChars="2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80" w:hRule="atLeast"/>
          <w:jc w:val="center"/>
        </w:trPr>
        <w:tc>
          <w:tcPr>
            <w:tcW w:w="991" w:type="dxa"/>
            <w:gridSpan w:val="3"/>
            <w:vMerge w:val="restart"/>
            <w:tcBorders>
              <w:top w:val="single" w:color="auto" w:sz="4" w:space="0"/>
              <w:bottom w:val="single" w:color="auto" w:sz="4" w:space="0"/>
              <w:right w:val="single" w:color="auto" w:sz="4" w:space="0"/>
            </w:tcBorders>
            <w:vAlign w:val="center"/>
          </w:tcPr>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转</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入</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省</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级</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开</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大</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意</w:t>
            </w:r>
          </w:p>
          <w:p>
            <w:pPr>
              <w:widowControl/>
              <w:spacing w:line="4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见</w:t>
            </w:r>
          </w:p>
        </w:tc>
        <w:tc>
          <w:tcPr>
            <w:tcW w:w="8269" w:type="dxa"/>
            <w:gridSpan w:val="8"/>
            <w:tcBorders>
              <w:top w:val="single" w:color="auto" w:sz="4" w:space="0"/>
              <w:left w:val="single" w:color="auto" w:sz="4" w:space="0"/>
              <w:bottom w:val="single" w:color="auto" w:sz="4" w:space="0"/>
            </w:tcBorders>
            <w:vAlign w:val="center"/>
          </w:tcPr>
          <w:p>
            <w:pPr>
              <w:widowControl/>
              <w:spacing w:line="440" w:lineRule="exact"/>
              <w:ind w:firstLine="720" w:firstLineChars="300"/>
              <w:rPr>
                <w:rFonts w:hint="eastAsia" w:asciiTheme="majorEastAsia" w:hAnsiTheme="majorEastAsia" w:eastAsiaTheme="majorEastAsia"/>
                <w:kern w:val="0"/>
                <w:sz w:val="24"/>
                <w:szCs w:val="24"/>
              </w:rPr>
            </w:pP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学习中心主管部门意见：</w:t>
            </w:r>
            <w:r>
              <w:rPr>
                <w:rFonts w:cs="宋体" w:asciiTheme="majorEastAsia" w:hAnsiTheme="majorEastAsia" w:eastAsiaTheme="majorEastAsia"/>
                <w:kern w:val="0"/>
                <w:sz w:val="24"/>
                <w:szCs w:val="24"/>
              </w:rPr>
              <w:t xml:space="preserve">        </w:t>
            </w:r>
          </w:p>
          <w:p>
            <w:pPr>
              <w:widowControl/>
              <w:spacing w:line="4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（公章）</w:t>
            </w:r>
          </w:p>
          <w:p>
            <w:pPr>
              <w:widowControl/>
              <w:spacing w:line="44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联系电话：</w:t>
            </w:r>
            <w:r>
              <w:rPr>
                <w:rFonts w:cs="宋体" w:asciiTheme="majorEastAsia" w:hAnsiTheme="majorEastAsia" w:eastAsiaTheme="majorEastAsia"/>
                <w:kern w:val="0"/>
                <w:sz w:val="24"/>
                <w:szCs w:val="24"/>
              </w:rPr>
              <w:t xml:space="preserve">                 </w:t>
            </w: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48" w:hRule="atLeast"/>
          <w:jc w:val="center"/>
        </w:trPr>
        <w:tc>
          <w:tcPr>
            <w:tcW w:w="991" w:type="dxa"/>
            <w:gridSpan w:val="3"/>
            <w:vMerge w:val="continue"/>
            <w:tcBorders>
              <w:top w:val="single" w:color="auto" w:sz="4" w:space="0"/>
              <w:bottom w:val="single" w:color="auto" w:sz="4" w:space="0"/>
              <w:right w:val="single" w:color="auto" w:sz="4" w:space="0"/>
            </w:tcBorders>
            <w:vAlign w:val="center"/>
          </w:tcPr>
          <w:p>
            <w:pPr>
              <w:widowControl/>
              <w:spacing w:line="440" w:lineRule="exact"/>
              <w:rPr>
                <w:rFonts w:hint="eastAsia" w:asciiTheme="majorEastAsia" w:hAnsiTheme="majorEastAsia" w:eastAsiaTheme="majorEastAsia"/>
                <w:kern w:val="0"/>
                <w:sz w:val="24"/>
                <w:szCs w:val="24"/>
              </w:rPr>
            </w:pPr>
          </w:p>
        </w:tc>
        <w:tc>
          <w:tcPr>
            <w:tcW w:w="8269" w:type="dxa"/>
            <w:gridSpan w:val="8"/>
            <w:tcBorders>
              <w:top w:val="single" w:color="auto" w:sz="4" w:space="0"/>
              <w:left w:val="single" w:color="auto" w:sz="4" w:space="0"/>
              <w:bottom w:val="single" w:color="auto" w:sz="4" w:space="0"/>
            </w:tcBorders>
            <w:vAlign w:val="center"/>
          </w:tcPr>
          <w:p>
            <w:pPr>
              <w:widowControl/>
              <w:spacing w:line="440" w:lineRule="exact"/>
              <w:ind w:firstLine="720" w:firstLineChars="300"/>
              <w:rPr>
                <w:rFonts w:hint="eastAsia" w:asciiTheme="majorEastAsia" w:hAnsiTheme="majorEastAsia" w:eastAsiaTheme="majorEastAsia"/>
                <w:kern w:val="0"/>
                <w:sz w:val="24"/>
                <w:szCs w:val="24"/>
              </w:rPr>
            </w:pPr>
          </w:p>
          <w:p>
            <w:pPr>
              <w:widowControl/>
              <w:spacing w:line="440" w:lineRule="exact"/>
              <w:ind w:firstLine="720" w:firstLineChars="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省级开大主管部门意见：</w:t>
            </w:r>
          </w:p>
          <w:p>
            <w:pPr>
              <w:widowControl/>
              <w:spacing w:line="440" w:lineRule="exact"/>
              <w:ind w:firstLine="5520" w:firstLineChars="23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（公章）</w:t>
            </w:r>
          </w:p>
          <w:p>
            <w:pPr>
              <w:widowControl/>
              <w:spacing w:line="440" w:lineRule="exact"/>
              <w:ind w:firstLine="5400" w:firstLineChars="22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bl>
    <w:p>
      <w:pPr>
        <w:widowControl/>
        <w:snapToGrid w:val="0"/>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填表说明：</w:t>
      </w:r>
    </w:p>
    <w:p>
      <w:pPr>
        <w:widowControl/>
        <w:snapToGrid w:val="0"/>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①“文化程度”为入学时的文化程度。</w:t>
      </w:r>
    </w:p>
    <w:p>
      <w:pPr>
        <w:widowControl/>
        <w:snapToGrid w:val="0"/>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②入学时间请填写年份并在相应的季节后划“√”；“转学理由”可在相应内容后划“√”，“其他原因”需详细说明。</w:t>
      </w:r>
    </w:p>
    <w:p>
      <w:pPr>
        <w:widowControl/>
        <w:snapToGrid w:val="0"/>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③“主管部门意见”为学籍管理科上级部门意见，如教务处、学生处等。</w:t>
      </w:r>
    </w:p>
    <w:p>
      <w:pPr>
        <w:widowControl/>
        <w:snapToGrid w:val="0"/>
        <w:spacing w:line="420" w:lineRule="exact"/>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④学生只进行转学，不需填写“转专业理由”一栏。</w:t>
      </w:r>
    </w:p>
    <w:p>
      <w:pPr>
        <w:widowControl/>
        <w:snapToGrid w:val="0"/>
        <w:spacing w:line="420" w:lineRule="exact"/>
        <w:rPr>
          <w:rFonts w:hint="eastAsia" w:cs="宋体" w:asciiTheme="majorEastAsia" w:hAnsiTheme="majorEastAsia" w:eastAsiaTheme="majorEastAsia"/>
          <w:kern w:val="0"/>
          <w:sz w:val="24"/>
          <w:szCs w:val="24"/>
        </w:rPr>
        <w:sectPr>
          <w:footerReference r:id="rId6" w:type="default"/>
          <w:pgSz w:w="11906" w:h="16838"/>
          <w:pgMar w:top="1440" w:right="1440" w:bottom="1440" w:left="1440" w:header="851" w:footer="992" w:gutter="0"/>
          <w:cols w:space="425" w:num="1"/>
          <w:docGrid w:linePitch="312" w:charSpace="0"/>
        </w:sectPr>
      </w:pPr>
      <w:r>
        <w:rPr>
          <w:rFonts w:hint="eastAsia" w:cs="宋体" w:asciiTheme="majorEastAsia" w:hAnsiTheme="majorEastAsia" w:eastAsiaTheme="majorEastAsia"/>
          <w:kern w:val="0"/>
          <w:sz w:val="24"/>
          <w:szCs w:val="24"/>
        </w:rPr>
        <w:t>⑤此表一式五份，</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分别留存国家开放大学、转出省级开大及学习中心、转入省级开大及学习中心，由转入省级开大报国家开放大学。</w:t>
      </w:r>
    </w:p>
    <w:p>
      <w:pPr>
        <w:widowControl/>
        <w:snapToGrid w:val="0"/>
        <w:spacing w:line="420" w:lineRule="exact"/>
        <w:rPr>
          <w:rFonts w:hint="eastAsia" w:ascii="黑体" w:hAnsi="黑体" w:eastAsia="黑体"/>
          <w:b/>
          <w:bCs/>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4</w:t>
      </w:r>
    </w:p>
    <w:p>
      <w:pPr>
        <w:widowControl/>
        <w:snapToGrid w:val="0"/>
        <w:spacing w:line="540" w:lineRule="exact"/>
        <w:jc w:val="center"/>
        <w:rPr>
          <w:rFonts w:hint="eastAsia" w:cs="宋体"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生</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自</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愿</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退</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学</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申</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请</w:t>
      </w:r>
      <w:r>
        <w:rPr>
          <w:rFonts w:cs="宋体" w:asciiTheme="majorEastAsia" w:hAnsiTheme="majorEastAsia" w:eastAsiaTheme="majorEastAsia"/>
          <w:b/>
          <w:bCs/>
          <w:kern w:val="0"/>
          <w:sz w:val="36"/>
          <w:szCs w:val="36"/>
        </w:rPr>
        <w:t xml:space="preserve"> </w:t>
      </w:r>
      <w:r>
        <w:rPr>
          <w:rFonts w:hint="eastAsia" w:cs="宋体" w:asciiTheme="majorEastAsia" w:hAnsiTheme="majorEastAsia" w:eastAsiaTheme="majorEastAsia"/>
          <w:b/>
          <w:bCs/>
          <w:kern w:val="0"/>
          <w:sz w:val="36"/>
          <w:szCs w:val="36"/>
        </w:rPr>
        <w:t>表</w:t>
      </w:r>
    </w:p>
    <w:tbl>
      <w:tblPr>
        <w:tblStyle w:val="4"/>
        <w:tblpPr w:leftFromText="180" w:rightFromText="180" w:vertAnchor="text" w:horzAnchor="page" w:tblpX="1435" w:tblpY="450"/>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642"/>
        <w:gridCol w:w="570"/>
        <w:gridCol w:w="590"/>
        <w:gridCol w:w="597"/>
        <w:gridCol w:w="1413"/>
        <w:gridCol w:w="70"/>
        <w:gridCol w:w="1000"/>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60" w:type="dxa"/>
            <w:vAlign w:val="center"/>
          </w:tcPr>
          <w:p>
            <w:pPr>
              <w:jc w:val="center"/>
            </w:pPr>
            <w:r>
              <w:rPr>
                <w:rFonts w:hint="eastAsia"/>
              </w:rPr>
              <w:t>姓</w:t>
            </w:r>
            <w:r>
              <w:t xml:space="preserve">  </w:t>
            </w:r>
            <w:r>
              <w:rPr>
                <w:rFonts w:hint="eastAsia"/>
              </w:rPr>
              <w:t>名</w:t>
            </w:r>
          </w:p>
        </w:tc>
        <w:tc>
          <w:tcPr>
            <w:tcW w:w="2212" w:type="dxa"/>
            <w:gridSpan w:val="2"/>
            <w:vAlign w:val="center"/>
          </w:tcPr>
          <w:p>
            <w:pPr>
              <w:jc w:val="center"/>
            </w:pPr>
          </w:p>
        </w:tc>
        <w:tc>
          <w:tcPr>
            <w:tcW w:w="1187" w:type="dxa"/>
            <w:gridSpan w:val="2"/>
            <w:vAlign w:val="center"/>
          </w:tcPr>
          <w:p>
            <w:pPr>
              <w:jc w:val="center"/>
            </w:pPr>
            <w:r>
              <w:rPr>
                <w:rFonts w:hint="eastAsia"/>
              </w:rPr>
              <w:t>性</w:t>
            </w:r>
            <w:r>
              <w:t xml:space="preserve">  </w:t>
            </w:r>
            <w:r>
              <w:rPr>
                <w:rFonts w:hint="eastAsia"/>
              </w:rPr>
              <w:t>别</w:t>
            </w:r>
          </w:p>
        </w:tc>
        <w:tc>
          <w:tcPr>
            <w:tcW w:w="1413" w:type="dxa"/>
            <w:vAlign w:val="center"/>
          </w:tcPr>
          <w:p>
            <w:pPr>
              <w:jc w:val="center"/>
            </w:pPr>
          </w:p>
        </w:tc>
        <w:tc>
          <w:tcPr>
            <w:tcW w:w="1070" w:type="dxa"/>
            <w:gridSpan w:val="2"/>
            <w:vAlign w:val="center"/>
          </w:tcPr>
          <w:p>
            <w:pPr>
              <w:jc w:val="center"/>
            </w:pPr>
            <w:r>
              <w:rPr>
                <w:rFonts w:hint="eastAsia"/>
              </w:rPr>
              <w:t>班  号</w:t>
            </w:r>
          </w:p>
        </w:tc>
        <w:tc>
          <w:tcPr>
            <w:tcW w:w="22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60" w:type="dxa"/>
            <w:vAlign w:val="center"/>
          </w:tcPr>
          <w:p>
            <w:pPr>
              <w:jc w:val="center"/>
            </w:pPr>
            <w:r>
              <w:rPr>
                <w:rFonts w:hint="eastAsia"/>
              </w:rPr>
              <w:t>入学时间</w:t>
            </w:r>
          </w:p>
        </w:tc>
        <w:tc>
          <w:tcPr>
            <w:tcW w:w="4812" w:type="dxa"/>
            <w:gridSpan w:val="5"/>
            <w:vAlign w:val="center"/>
          </w:tcPr>
          <w:p>
            <w:pPr>
              <w:jc w:val="center"/>
            </w:pPr>
            <w:r>
              <w:rPr>
                <w:rFonts w:hint="eastAsia"/>
              </w:rPr>
              <w:t xml:space="preserve">        年</w:t>
            </w:r>
            <w:r>
              <w:t xml:space="preserve"> </w:t>
            </w:r>
            <w:r>
              <w:rPr>
                <w:rFonts w:hint="eastAsia"/>
              </w:rPr>
              <w:t xml:space="preserve">  春（     ） 秋 （     ）季</w:t>
            </w:r>
            <w:r>
              <w:t xml:space="preserve">  </w:t>
            </w:r>
          </w:p>
        </w:tc>
        <w:tc>
          <w:tcPr>
            <w:tcW w:w="1070" w:type="dxa"/>
            <w:gridSpan w:val="2"/>
            <w:vAlign w:val="center"/>
          </w:tcPr>
          <w:p>
            <w:pPr>
              <w:jc w:val="center"/>
            </w:pPr>
            <w:r>
              <w:rPr>
                <w:rFonts w:hint="eastAsia"/>
              </w:rPr>
              <w:t xml:space="preserve">学  号 </w:t>
            </w:r>
          </w:p>
        </w:tc>
        <w:tc>
          <w:tcPr>
            <w:tcW w:w="22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360" w:type="dxa"/>
            <w:vAlign w:val="center"/>
          </w:tcPr>
          <w:p>
            <w:pPr>
              <w:jc w:val="center"/>
            </w:pPr>
            <w:r>
              <w:rPr>
                <w:rFonts w:hint="eastAsia"/>
              </w:rPr>
              <w:t>证件号码</w:t>
            </w:r>
          </w:p>
        </w:tc>
        <w:tc>
          <w:tcPr>
            <w:tcW w:w="8133"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360" w:type="dxa"/>
            <w:vAlign w:val="center"/>
          </w:tcPr>
          <w:p>
            <w:pPr>
              <w:jc w:val="center"/>
            </w:pPr>
            <w:r>
              <w:rPr>
                <w:rFonts w:hint="eastAsia"/>
              </w:rPr>
              <w:t>学生类别</w:t>
            </w:r>
          </w:p>
        </w:tc>
        <w:tc>
          <w:tcPr>
            <w:tcW w:w="1642" w:type="dxa"/>
            <w:vAlign w:val="center"/>
          </w:tcPr>
          <w:p>
            <w:pPr>
              <w:jc w:val="center"/>
            </w:pPr>
          </w:p>
        </w:tc>
        <w:tc>
          <w:tcPr>
            <w:tcW w:w="1160" w:type="dxa"/>
            <w:gridSpan w:val="2"/>
            <w:vAlign w:val="center"/>
          </w:tcPr>
          <w:p>
            <w:pPr>
              <w:jc w:val="center"/>
            </w:pPr>
            <w:r>
              <w:rPr>
                <w:rFonts w:hint="eastAsia"/>
              </w:rPr>
              <w:t>学习层次</w:t>
            </w:r>
          </w:p>
        </w:tc>
        <w:tc>
          <w:tcPr>
            <w:tcW w:w="2080" w:type="dxa"/>
            <w:gridSpan w:val="3"/>
            <w:vAlign w:val="center"/>
          </w:tcPr>
          <w:p>
            <w:pPr>
              <w:jc w:val="center"/>
            </w:pPr>
          </w:p>
        </w:tc>
        <w:tc>
          <w:tcPr>
            <w:tcW w:w="1000" w:type="dxa"/>
            <w:vAlign w:val="center"/>
          </w:tcPr>
          <w:p>
            <w:pPr>
              <w:jc w:val="center"/>
            </w:pPr>
            <w:r>
              <w:rPr>
                <w:rFonts w:hint="eastAsia"/>
              </w:rPr>
              <w:t>专  业</w:t>
            </w:r>
          </w:p>
        </w:tc>
        <w:tc>
          <w:tcPr>
            <w:tcW w:w="225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3" w:hRule="atLeast"/>
        </w:trPr>
        <w:tc>
          <w:tcPr>
            <w:tcW w:w="9493" w:type="dxa"/>
            <w:gridSpan w:val="9"/>
            <w:vAlign w:val="center"/>
          </w:tcPr>
          <w:p>
            <w:pPr>
              <w:spacing w:line="280" w:lineRule="exact"/>
            </w:pPr>
            <w:r>
              <w:t xml:space="preserve">  </w:t>
            </w:r>
            <w:r>
              <w:rPr>
                <w:rFonts w:hint="eastAsia"/>
              </w:rPr>
              <w:t>退学原因：</w:t>
            </w: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r>
              <w:t xml:space="preserve"> </w:t>
            </w:r>
          </w:p>
          <w:p>
            <w:pPr>
              <w:spacing w:line="280" w:lineRule="exact"/>
            </w:pPr>
          </w:p>
          <w:p>
            <w:pPr>
              <w:spacing w:line="280" w:lineRule="exact"/>
              <w:ind w:left="840"/>
            </w:pPr>
          </w:p>
          <w:p>
            <w:pPr>
              <w:spacing w:line="280" w:lineRule="exact"/>
              <w:ind w:left="840" w:firstLine="4620" w:firstLineChars="2200"/>
            </w:pPr>
            <w:r>
              <w:rPr>
                <w:rFonts w:hint="eastAsia"/>
              </w:rPr>
              <w:t>申请人签名：</w:t>
            </w:r>
          </w:p>
          <w:p>
            <w:pPr>
              <w:spacing w:line="280" w:lineRule="exact"/>
            </w:pPr>
            <w:r>
              <w:rPr>
                <w:rFonts w:hint="eastAsia"/>
              </w:rPr>
              <w:t xml:space="preserve">   </w:t>
            </w:r>
            <w:r>
              <w:t xml:space="preserve"> </w:t>
            </w:r>
            <w:r>
              <w:rPr>
                <w:rFonts w:hint="eastAsia"/>
              </w:rPr>
              <w:t xml:space="preserve">                                                                                 </w:t>
            </w:r>
          </w:p>
          <w:p>
            <w:pPr>
              <w:spacing w:line="280" w:lineRule="exact"/>
              <w:ind w:firstLine="6090" w:firstLineChars="290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　　　　　　　　　　　　　　　　　　　　　　　　　　　　　　　　　　　　　　　　　　　　　　　</w:t>
            </w:r>
          </w:p>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0" w:hRule="atLeast"/>
        </w:trPr>
        <w:tc>
          <w:tcPr>
            <w:tcW w:w="9493" w:type="dxa"/>
            <w:gridSpan w:val="9"/>
          </w:tcPr>
          <w:p>
            <w:pPr>
              <w:jc w:val="left"/>
            </w:pPr>
            <w:r>
              <w:rPr>
                <w:rFonts w:hint="eastAsia"/>
              </w:rPr>
              <w:t>市（直管县）开大（电大）（或学习中心）意见：</w:t>
            </w:r>
          </w:p>
          <w:p>
            <w:pPr>
              <w:jc w:val="left"/>
            </w:pPr>
          </w:p>
          <w:p>
            <w:pPr>
              <w:jc w:val="left"/>
            </w:pPr>
          </w:p>
          <w:p>
            <w:pPr>
              <w:jc w:val="left"/>
            </w:pPr>
          </w:p>
          <w:p>
            <w:pPr>
              <w:jc w:val="left"/>
            </w:pPr>
          </w:p>
          <w:p>
            <w:pPr>
              <w:jc w:val="left"/>
            </w:pPr>
          </w:p>
          <w:p>
            <w:pPr>
              <w:jc w:val="left"/>
            </w:pPr>
          </w:p>
          <w:p>
            <w:pPr>
              <w:jc w:val="left"/>
            </w:pPr>
          </w:p>
          <w:p>
            <w:pPr>
              <w:ind w:firstLine="2100" w:firstLineChars="1000"/>
              <w:jc w:val="left"/>
            </w:pPr>
            <w:r>
              <w:rPr>
                <w:rFonts w:hint="eastAsia"/>
              </w:rPr>
              <w:t xml:space="preserve">经手人签名：         </w:t>
            </w:r>
            <w:r>
              <w:t xml:space="preserve">              </w:t>
            </w:r>
            <w:r>
              <w:rPr>
                <w:rFonts w:hint="eastAsia"/>
              </w:rPr>
              <w:t xml:space="preserve">    </w:t>
            </w:r>
            <w:r>
              <w:t xml:space="preserve">    </w:t>
            </w:r>
            <w:r>
              <w:rPr>
                <w:rFonts w:hint="eastAsia"/>
              </w:rPr>
              <w:t>学籍主管部门盖章</w:t>
            </w:r>
          </w:p>
          <w:p>
            <w:pPr>
              <w:ind w:firstLine="2730" w:firstLineChars="1300"/>
              <w:jc w:val="left"/>
            </w:pPr>
            <w:r>
              <w:rPr>
                <w:rFonts w:hint="eastAsia"/>
              </w:rPr>
              <w:t xml:space="preserve">                          </w:t>
            </w:r>
          </w:p>
          <w:p>
            <w:pPr>
              <w:ind w:firstLine="6510" w:firstLineChars="3100"/>
              <w:jc w:val="left"/>
            </w:pPr>
            <w:r>
              <w:rPr>
                <w:rFonts w:hint="eastAsia"/>
              </w:rPr>
              <w:t xml:space="preserve"> 年  </w:t>
            </w:r>
            <w:r>
              <w:t xml:space="preserve">    </w:t>
            </w:r>
            <w:r>
              <w:rPr>
                <w:rFonts w:hint="eastAsia"/>
              </w:rPr>
              <w:t xml:space="preserve"> 月 </w:t>
            </w:r>
            <w:r>
              <w:t xml:space="preserve">  </w:t>
            </w:r>
            <w:r>
              <w:rPr>
                <w:rFonts w:hint="eastAsia"/>
              </w:rPr>
              <w:t xml:space="preserve"> </w:t>
            </w:r>
            <w:r>
              <w:t xml:space="preserve">  </w:t>
            </w:r>
            <w:r>
              <w:rPr>
                <w:rFonts w:hint="eastAsia"/>
              </w:rPr>
              <w:t xml:space="preserve"> 日</w:t>
            </w:r>
          </w:p>
        </w:tc>
      </w:tr>
    </w:tbl>
    <w:p>
      <w:pPr>
        <w:widowControl/>
        <w:snapToGrid w:val="0"/>
        <w:spacing w:line="540" w:lineRule="exact"/>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注：此表一式二份，分别留存学习中心和市（直管县）开大（电大）。</w:t>
      </w:r>
    </w:p>
    <w:p>
      <w:pPr>
        <w:widowControl/>
        <w:snapToGrid w:val="0"/>
        <w:spacing w:line="540" w:lineRule="exact"/>
        <w:rPr>
          <w:rFonts w:hint="eastAsia" w:ascii="黑体" w:hAnsi="黑体" w:eastAsia="黑体" w:cs="黑体"/>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5</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国家开放大学学生毕业申请表</w:t>
      </w:r>
    </w:p>
    <w:tbl>
      <w:tblPr>
        <w:tblStyle w:val="4"/>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47"/>
        <w:gridCol w:w="1455"/>
        <w:gridCol w:w="1275"/>
        <w:gridCol w:w="1455"/>
        <w:gridCol w:w="127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6" w:type="dxa"/>
            <w:gridSpan w:val="2"/>
            <w:vAlign w:val="center"/>
          </w:tcPr>
          <w:p>
            <w:pPr>
              <w:widowControl/>
              <w:spacing w:line="5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名</w:t>
            </w:r>
          </w:p>
        </w:tc>
        <w:tc>
          <w:tcPr>
            <w:tcW w:w="1455" w:type="dxa"/>
            <w:vAlign w:val="center"/>
          </w:tcPr>
          <w:p>
            <w:pPr>
              <w:widowControl/>
              <w:spacing w:line="540" w:lineRule="exact"/>
              <w:jc w:val="center"/>
              <w:rPr>
                <w:rFonts w:hint="eastAsia" w:asciiTheme="majorEastAsia" w:hAnsiTheme="majorEastAsia" w:eastAsiaTheme="majorEastAsia"/>
                <w:kern w:val="0"/>
                <w:sz w:val="24"/>
                <w:szCs w:val="24"/>
              </w:rPr>
            </w:pPr>
          </w:p>
        </w:tc>
        <w:tc>
          <w:tcPr>
            <w:tcW w:w="1275" w:type="dxa"/>
            <w:vAlign w:val="center"/>
          </w:tcPr>
          <w:p>
            <w:pPr>
              <w:widowControl/>
              <w:spacing w:line="5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性</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别</w:t>
            </w:r>
          </w:p>
        </w:tc>
        <w:tc>
          <w:tcPr>
            <w:tcW w:w="1455" w:type="dxa"/>
            <w:vAlign w:val="center"/>
          </w:tcPr>
          <w:p>
            <w:pPr>
              <w:widowControl/>
              <w:spacing w:line="540" w:lineRule="exact"/>
              <w:jc w:val="center"/>
              <w:rPr>
                <w:rFonts w:hint="eastAsia" w:asciiTheme="majorEastAsia" w:hAnsiTheme="majorEastAsia" w:eastAsiaTheme="majorEastAsia"/>
                <w:kern w:val="0"/>
                <w:sz w:val="24"/>
                <w:szCs w:val="24"/>
              </w:rPr>
            </w:pPr>
          </w:p>
        </w:tc>
        <w:tc>
          <w:tcPr>
            <w:tcW w:w="1275" w:type="dxa"/>
            <w:vAlign w:val="center"/>
          </w:tcPr>
          <w:p>
            <w:pPr>
              <w:widowControl/>
              <w:spacing w:line="5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身份证号</w:t>
            </w:r>
          </w:p>
        </w:tc>
        <w:tc>
          <w:tcPr>
            <w:tcW w:w="2370" w:type="dxa"/>
            <w:vAlign w:val="center"/>
          </w:tcPr>
          <w:p>
            <w:pPr>
              <w:widowControl/>
              <w:spacing w:line="54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6" w:type="dxa"/>
            <w:gridSpan w:val="2"/>
            <w:vAlign w:val="center"/>
          </w:tcPr>
          <w:p>
            <w:pPr>
              <w:widowControl/>
              <w:spacing w:line="5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号</w:t>
            </w:r>
          </w:p>
        </w:tc>
        <w:tc>
          <w:tcPr>
            <w:tcW w:w="2730" w:type="dxa"/>
            <w:gridSpan w:val="2"/>
            <w:vAlign w:val="center"/>
          </w:tcPr>
          <w:p>
            <w:pPr>
              <w:widowControl/>
              <w:spacing w:line="540" w:lineRule="exact"/>
              <w:jc w:val="center"/>
              <w:rPr>
                <w:rFonts w:hint="eastAsia" w:asciiTheme="majorEastAsia" w:hAnsiTheme="majorEastAsia" w:eastAsiaTheme="majorEastAsia"/>
                <w:kern w:val="0"/>
                <w:sz w:val="24"/>
                <w:szCs w:val="24"/>
              </w:rPr>
            </w:pPr>
          </w:p>
        </w:tc>
        <w:tc>
          <w:tcPr>
            <w:tcW w:w="1455" w:type="dxa"/>
            <w:vAlign w:val="center"/>
          </w:tcPr>
          <w:p>
            <w:pPr>
              <w:widowControl/>
              <w:spacing w:line="54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业</w:t>
            </w:r>
          </w:p>
        </w:tc>
        <w:tc>
          <w:tcPr>
            <w:tcW w:w="3645" w:type="dxa"/>
            <w:gridSpan w:val="2"/>
            <w:vAlign w:val="center"/>
          </w:tcPr>
          <w:p>
            <w:pPr>
              <w:widowControl/>
              <w:spacing w:line="540" w:lineRule="exact"/>
              <w:jc w:val="center"/>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69" w:type="dxa"/>
            <w:vAlign w:val="center"/>
          </w:tcPr>
          <w:p>
            <w:pPr>
              <w:widowControl/>
              <w:spacing w:line="36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专科学生申请</w:t>
            </w:r>
          </w:p>
        </w:tc>
        <w:tc>
          <w:tcPr>
            <w:tcW w:w="8377" w:type="dxa"/>
            <w:gridSpan w:val="6"/>
            <w:vAlign w:val="center"/>
          </w:tcPr>
          <w:p>
            <w:pPr>
              <w:widowControl/>
              <w:spacing w:line="360" w:lineRule="exact"/>
              <w:ind w:firstLine="480" w:firstLineChars="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本人已达到专科毕业要求，申请毕业</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p>
            <w:pPr>
              <w:widowControl/>
              <w:spacing w:line="360" w:lineRule="exact"/>
              <w:ind w:firstLine="4080" w:firstLineChars="1700"/>
              <w:rPr>
                <w:rFonts w:hint="eastAsia" w:asciiTheme="majorEastAsia" w:hAnsiTheme="majorEastAsia" w:eastAsiaTheme="majorEastAsia"/>
                <w:kern w:val="0"/>
                <w:sz w:val="24"/>
                <w:szCs w:val="24"/>
              </w:rPr>
            </w:pPr>
          </w:p>
          <w:p>
            <w:pPr>
              <w:widowControl/>
              <w:spacing w:line="360" w:lineRule="exact"/>
              <w:ind w:firstLine="4080" w:firstLineChars="1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360" w:lineRule="exact"/>
              <w:rPr>
                <w:rFonts w:hint="eastAsia" w:asciiTheme="majorEastAsia" w:hAnsiTheme="majorEastAsia" w:eastAsiaTheme="majorEastAsia"/>
                <w:kern w:val="0"/>
                <w:sz w:val="24"/>
                <w:szCs w:val="24"/>
              </w:rPr>
            </w:pPr>
          </w:p>
          <w:p>
            <w:pPr>
              <w:widowControl/>
              <w:spacing w:line="36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7" w:hRule="atLeast"/>
          <w:jc w:val="center"/>
        </w:trPr>
        <w:tc>
          <w:tcPr>
            <w:tcW w:w="469" w:type="dxa"/>
            <w:vAlign w:val="center"/>
          </w:tcPr>
          <w:p>
            <w:pPr>
              <w:widowControl/>
              <w:spacing w:line="40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本科学生申请</w:t>
            </w:r>
          </w:p>
        </w:tc>
        <w:tc>
          <w:tcPr>
            <w:tcW w:w="8377" w:type="dxa"/>
            <w:gridSpan w:val="6"/>
            <w:vAlign w:val="center"/>
          </w:tcPr>
          <w:p>
            <w:pPr>
              <w:widowControl/>
              <w:spacing w:line="400" w:lineRule="exact"/>
              <w:ind w:firstLine="480" w:firstLineChars="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请在以下选项中选择一项，并在相应选项后签名，多选无效：</w:t>
            </w:r>
          </w:p>
          <w:p>
            <w:pPr>
              <w:widowControl/>
              <w:spacing w:line="400" w:lineRule="exact"/>
              <w:ind w:firstLine="480" w:firstLineChars="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⒈本人已达到学位申请条件，自愿申请毕业和学士学位。</w:t>
            </w:r>
          </w:p>
          <w:p>
            <w:pPr>
              <w:widowControl/>
              <w:spacing w:line="400" w:lineRule="exact"/>
              <w:ind w:firstLine="4080" w:firstLineChars="1700"/>
              <w:rPr>
                <w:rFonts w:hint="eastAsia" w:asciiTheme="majorEastAsia" w:hAnsiTheme="majorEastAsia" w:eastAsiaTheme="majorEastAsia"/>
                <w:kern w:val="0"/>
                <w:sz w:val="24"/>
                <w:szCs w:val="24"/>
              </w:rPr>
            </w:pPr>
          </w:p>
          <w:p>
            <w:pPr>
              <w:widowControl/>
              <w:spacing w:line="400" w:lineRule="exact"/>
              <w:ind w:firstLine="4080" w:firstLineChars="1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400" w:lineRule="exact"/>
              <w:ind w:firstLine="480" w:firstLineChars="200"/>
              <w:rPr>
                <w:rFonts w:hint="eastAsia" w:asciiTheme="majorEastAsia" w:hAnsiTheme="majorEastAsia" w:eastAsiaTheme="majorEastAsia"/>
                <w:kern w:val="0"/>
                <w:sz w:val="24"/>
                <w:szCs w:val="24"/>
              </w:rPr>
            </w:pPr>
          </w:p>
          <w:p>
            <w:pPr>
              <w:widowControl/>
              <w:spacing w:line="400" w:lineRule="exact"/>
              <w:ind w:firstLine="480" w:firstLineChars="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⒉本人只申请毕业，自愿放弃申请学士学位。</w:t>
            </w:r>
          </w:p>
          <w:p>
            <w:pPr>
              <w:widowControl/>
              <w:spacing w:line="400" w:lineRule="exact"/>
              <w:ind w:firstLine="4080" w:firstLineChars="1700"/>
              <w:rPr>
                <w:rFonts w:hint="eastAsia" w:asciiTheme="majorEastAsia" w:hAnsiTheme="majorEastAsia" w:eastAsiaTheme="majorEastAsia"/>
                <w:kern w:val="0"/>
                <w:sz w:val="24"/>
                <w:szCs w:val="24"/>
              </w:rPr>
            </w:pPr>
          </w:p>
          <w:p>
            <w:pPr>
              <w:widowControl/>
              <w:spacing w:line="400" w:lineRule="exact"/>
              <w:ind w:firstLine="4080" w:firstLineChars="1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400" w:lineRule="exact"/>
              <w:ind w:firstLine="480" w:firstLineChars="200"/>
              <w:rPr>
                <w:rFonts w:hint="eastAsia" w:asciiTheme="majorEastAsia" w:hAnsiTheme="majorEastAsia" w:eastAsiaTheme="majorEastAsia"/>
                <w:kern w:val="0"/>
                <w:sz w:val="24"/>
                <w:szCs w:val="24"/>
              </w:rPr>
            </w:pPr>
          </w:p>
          <w:p>
            <w:pPr>
              <w:widowControl/>
              <w:spacing w:line="400" w:lineRule="exact"/>
              <w:ind w:firstLine="480" w:firstLineChars="2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⒊本人虽已达到毕业条件，但未达到学位申请条件。因需申报学士学位，自愿暂缓毕业，学籍有效期内达到学位申请条件后，再申请毕业并申报学士学位。如以后学期仍选择暂不毕业，本人亦同意每学期重新申请，否则可视为本人申请毕业并放弃申请学位。</w:t>
            </w:r>
          </w:p>
          <w:p>
            <w:pPr>
              <w:widowControl/>
              <w:spacing w:line="400" w:lineRule="exact"/>
              <w:ind w:firstLine="4920" w:firstLineChars="20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400" w:lineRule="exact"/>
              <w:ind w:firstLine="4920" w:firstLineChars="20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469" w:type="dxa"/>
            <w:vAlign w:val="center"/>
          </w:tcPr>
          <w:p>
            <w:pPr>
              <w:widowControl/>
              <w:spacing w:line="40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w:t>
            </w:r>
          </w:p>
          <w:p>
            <w:pPr>
              <w:widowControl/>
              <w:spacing w:line="40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意</w:t>
            </w:r>
          </w:p>
          <w:p>
            <w:pPr>
              <w:widowControl/>
              <w:spacing w:line="40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见</w:t>
            </w:r>
          </w:p>
        </w:tc>
        <w:tc>
          <w:tcPr>
            <w:tcW w:w="8377" w:type="dxa"/>
            <w:gridSpan w:val="6"/>
            <w:vAlign w:val="center"/>
          </w:tcPr>
          <w:p>
            <w:pPr>
              <w:widowControl/>
              <w:spacing w:line="400" w:lineRule="exact"/>
              <w:ind w:firstLine="4680" w:firstLineChars="19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p>
          <w:p>
            <w:pPr>
              <w:widowControl/>
              <w:spacing w:line="40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p>
          <w:p>
            <w:pPr>
              <w:widowControl/>
              <w:spacing w:line="400" w:lineRule="exact"/>
              <w:ind w:firstLine="4920" w:firstLineChars="20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（主管部门公章）</w:t>
            </w:r>
          </w:p>
          <w:p>
            <w:pPr>
              <w:widowControl/>
              <w:spacing w:line="40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bl>
    <w:p>
      <w:pPr>
        <w:widowControl/>
        <w:snapToGrid w:val="0"/>
        <w:spacing w:line="360" w:lineRule="exact"/>
        <w:ind w:firstLine="360" w:firstLineChars="15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填表说明：</w:t>
      </w:r>
      <w:r>
        <w:rPr>
          <w:rFonts w:cs="宋体" w:asciiTheme="majorEastAsia" w:hAnsiTheme="majorEastAsia" w:eastAsiaTheme="majorEastAsia"/>
          <w:kern w:val="0"/>
          <w:sz w:val="24"/>
          <w:szCs w:val="24"/>
        </w:rPr>
        <w:t>1</w:t>
      </w:r>
      <w:r>
        <w:rPr>
          <w:rFonts w:hint="eastAsia" w:cs="宋体" w:asciiTheme="majorEastAsia" w:hAnsiTheme="majorEastAsia" w:eastAsiaTheme="majorEastAsia"/>
          <w:kern w:val="0"/>
          <w:sz w:val="24"/>
          <w:szCs w:val="24"/>
        </w:rPr>
        <w:t>、由他人代签的，须由学生本人出具委托书，并附于表后。</w:t>
      </w:r>
      <w:r>
        <w:rPr>
          <w:rFonts w:cs="宋体" w:asciiTheme="majorEastAsia" w:hAnsiTheme="majorEastAsia" w:eastAsiaTheme="majorEastAsia"/>
          <w:kern w:val="0"/>
          <w:sz w:val="24"/>
          <w:szCs w:val="24"/>
        </w:rPr>
        <w:t xml:space="preserve"> </w:t>
      </w:r>
    </w:p>
    <w:p>
      <w:pPr>
        <w:widowControl/>
        <w:snapToGrid w:val="0"/>
        <w:spacing w:line="360" w:lineRule="exact"/>
        <w:ind w:left="239" w:leftChars="114" w:firstLine="1334" w:firstLineChars="556"/>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、“主管部门公章”由学生所在学习中心加盖学籍科或上级部门公章。</w:t>
      </w:r>
    </w:p>
    <w:p>
      <w:pPr>
        <w:widowControl/>
        <w:snapToGrid w:val="0"/>
        <w:spacing w:line="360" w:lineRule="exact"/>
        <w:rPr>
          <w:rFonts w:hint="eastAsia"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3</w:t>
      </w:r>
      <w:r>
        <w:rPr>
          <w:rFonts w:hint="eastAsia" w:cs="宋体" w:asciiTheme="majorEastAsia" w:hAnsiTheme="majorEastAsia" w:eastAsiaTheme="majorEastAsia"/>
          <w:kern w:val="0"/>
          <w:sz w:val="24"/>
          <w:szCs w:val="24"/>
        </w:rPr>
        <w:t>、本表由学习中心保存至学生学籍有效期结束。</w:t>
      </w:r>
    </w:p>
    <w:p>
      <w:pPr>
        <w:widowControl/>
        <w:snapToGrid w:val="0"/>
        <w:spacing w:line="540" w:lineRule="exact"/>
        <w:rPr>
          <w:rFonts w:hint="eastAsia" w:cs="黑体" w:asciiTheme="majorEastAsia" w:hAnsiTheme="majorEastAsia" w:eastAsiaTheme="majorEastAsia"/>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6</w:t>
      </w:r>
      <w:r>
        <w:rPr>
          <w:rFonts w:cs="黑体" w:asciiTheme="majorEastAsia" w:hAnsiTheme="majorEastAsia" w:eastAsiaTheme="majorEastAsia"/>
          <w:kern w:val="0"/>
          <w:sz w:val="30"/>
          <w:szCs w:val="30"/>
        </w:rPr>
        <w:t xml:space="preserve">   </w:t>
      </w:r>
    </w:p>
    <w:p>
      <w:pPr>
        <w:widowControl/>
        <w:snapToGrid w:val="0"/>
        <w:spacing w:line="540" w:lineRule="exact"/>
        <w:jc w:val="center"/>
        <w:rPr>
          <w:rFonts w:hint="eastAsia"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rPr>
        <w:t>国家开放大学办理毕业证明书审批表</w:t>
      </w:r>
    </w:p>
    <w:tbl>
      <w:tblPr>
        <w:tblStyle w:val="4"/>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46"/>
        <w:gridCol w:w="2732"/>
        <w:gridCol w:w="324"/>
        <w:gridCol w:w="967"/>
        <w:gridCol w:w="717"/>
        <w:gridCol w:w="172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368"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姓</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名</w:t>
            </w:r>
          </w:p>
        </w:tc>
        <w:tc>
          <w:tcPr>
            <w:tcW w:w="2702" w:type="dxa"/>
            <w:vAlign w:val="center"/>
          </w:tcPr>
          <w:p>
            <w:pPr>
              <w:widowControl/>
              <w:spacing w:line="420" w:lineRule="exact"/>
              <w:jc w:val="center"/>
              <w:rPr>
                <w:rFonts w:hint="eastAsia" w:asciiTheme="majorEastAsia" w:hAnsiTheme="majorEastAsia" w:eastAsiaTheme="majorEastAsia"/>
                <w:kern w:val="0"/>
                <w:sz w:val="24"/>
                <w:szCs w:val="24"/>
              </w:rPr>
            </w:pPr>
          </w:p>
        </w:tc>
        <w:tc>
          <w:tcPr>
            <w:tcW w:w="1276"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性</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别</w:t>
            </w:r>
          </w:p>
        </w:tc>
        <w:tc>
          <w:tcPr>
            <w:tcW w:w="2410" w:type="dxa"/>
            <w:gridSpan w:val="2"/>
            <w:vAlign w:val="center"/>
          </w:tcPr>
          <w:p>
            <w:pPr>
              <w:widowControl/>
              <w:spacing w:line="420" w:lineRule="exact"/>
              <w:jc w:val="center"/>
              <w:rPr>
                <w:rFonts w:hint="eastAsia" w:asciiTheme="majorEastAsia" w:hAnsiTheme="majorEastAsia" w:eastAsiaTheme="majorEastAsia"/>
                <w:kern w:val="0"/>
                <w:sz w:val="24"/>
                <w:szCs w:val="24"/>
              </w:rPr>
            </w:pPr>
          </w:p>
        </w:tc>
        <w:tc>
          <w:tcPr>
            <w:tcW w:w="1718" w:type="dxa"/>
            <w:vMerge w:val="restart"/>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照片粘贴</w:t>
            </w:r>
            <w:r>
              <w:rPr>
                <w:rFonts w:cs="宋体" w:asciiTheme="majorEastAsia" w:hAnsiTheme="majorEastAsia" w:eastAsiaTheme="majorEastAsia"/>
                <w:kern w:val="0"/>
                <w:sz w:val="24"/>
                <w:szCs w:val="24"/>
              </w:rPr>
              <w:t>处</w:t>
            </w:r>
            <w:r>
              <w:rPr>
                <w:rFonts w:hint="eastAsia" w:cs="宋体" w:asciiTheme="majorEastAsia" w:hAnsiTheme="majorEastAsia" w:eastAsiaTheme="majorEastAsia"/>
                <w:kern w:val="0"/>
                <w:sz w:val="24"/>
                <w:szCs w:val="24"/>
              </w:rPr>
              <w:t>（可</w:t>
            </w:r>
            <w:r>
              <w:rPr>
                <w:rFonts w:cs="宋体" w:asciiTheme="majorEastAsia" w:hAnsiTheme="majorEastAsia" w:eastAsiaTheme="majorEastAsia"/>
                <w:kern w:val="0"/>
                <w:sz w:val="24"/>
                <w:szCs w:val="24"/>
              </w:rPr>
              <w:t>插入电子版打印</w:t>
            </w:r>
            <w:r>
              <w:rPr>
                <w:rFonts w:hint="eastAsia" w:cs="宋体" w:asciiTheme="majorEastAsia" w:hAnsiTheme="majorEastAsia" w:eastAsiaTheme="maj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368"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出生日期</w:t>
            </w:r>
          </w:p>
        </w:tc>
        <w:tc>
          <w:tcPr>
            <w:tcW w:w="6388" w:type="dxa"/>
            <w:gridSpan w:val="5"/>
            <w:vAlign w:val="center"/>
          </w:tcPr>
          <w:p>
            <w:pPr>
              <w:widowControl/>
              <w:spacing w:line="42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c>
          <w:tcPr>
            <w:tcW w:w="1718" w:type="dxa"/>
            <w:vMerge w:val="continue"/>
            <w:vAlign w:val="center"/>
          </w:tcPr>
          <w:p>
            <w:pPr>
              <w:widowControl/>
              <w:spacing w:line="42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368"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学生类别</w:t>
            </w:r>
          </w:p>
        </w:tc>
        <w:tc>
          <w:tcPr>
            <w:tcW w:w="6388" w:type="dxa"/>
            <w:gridSpan w:val="5"/>
            <w:vAlign w:val="center"/>
          </w:tcPr>
          <w:p>
            <w:pPr>
              <w:widowControl/>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开放教育专科（</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开放教育本科（</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tc>
        <w:tc>
          <w:tcPr>
            <w:tcW w:w="1718" w:type="dxa"/>
            <w:vMerge w:val="continue"/>
            <w:vAlign w:val="center"/>
          </w:tcPr>
          <w:p>
            <w:pPr>
              <w:widowControl/>
              <w:spacing w:line="42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68"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专业名称</w:t>
            </w:r>
          </w:p>
        </w:tc>
        <w:tc>
          <w:tcPr>
            <w:tcW w:w="3022" w:type="dxa"/>
            <w:gridSpan w:val="2"/>
            <w:vAlign w:val="center"/>
          </w:tcPr>
          <w:p>
            <w:pPr>
              <w:widowControl/>
              <w:spacing w:line="420" w:lineRule="exact"/>
              <w:rPr>
                <w:rFonts w:hint="eastAsia" w:asciiTheme="majorEastAsia" w:hAnsiTheme="majorEastAsia" w:eastAsiaTheme="majorEastAsia"/>
                <w:kern w:val="0"/>
                <w:sz w:val="24"/>
                <w:szCs w:val="24"/>
              </w:rPr>
            </w:pPr>
          </w:p>
        </w:tc>
        <w:tc>
          <w:tcPr>
            <w:tcW w:w="1665" w:type="dxa"/>
            <w:gridSpan w:val="2"/>
            <w:vAlign w:val="center"/>
          </w:tcPr>
          <w:p>
            <w:pPr>
              <w:widowControl/>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电子注册号</w:t>
            </w:r>
          </w:p>
        </w:tc>
        <w:tc>
          <w:tcPr>
            <w:tcW w:w="3419" w:type="dxa"/>
            <w:gridSpan w:val="2"/>
            <w:vAlign w:val="center"/>
          </w:tcPr>
          <w:p>
            <w:pPr>
              <w:widowControl/>
              <w:spacing w:line="42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368" w:type="dxa"/>
            <w:gridSpan w:val="2"/>
            <w:vAlign w:val="center"/>
          </w:tcPr>
          <w:p>
            <w:pPr>
              <w:widowControl/>
              <w:spacing w:line="420" w:lineRule="exact"/>
              <w:jc w:val="center"/>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毕业时间</w:t>
            </w:r>
          </w:p>
        </w:tc>
        <w:tc>
          <w:tcPr>
            <w:tcW w:w="3022" w:type="dxa"/>
            <w:gridSpan w:val="2"/>
            <w:vAlign w:val="center"/>
          </w:tcPr>
          <w:p>
            <w:pPr>
              <w:widowControl/>
              <w:spacing w:line="42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 xml:space="preserve">年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c>
          <w:tcPr>
            <w:tcW w:w="1665" w:type="dxa"/>
            <w:gridSpan w:val="2"/>
            <w:vAlign w:val="center"/>
          </w:tcPr>
          <w:p>
            <w:pPr>
              <w:widowControl/>
              <w:spacing w:line="420" w:lineRule="exact"/>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学习中心</w:t>
            </w:r>
            <w:r>
              <w:rPr>
                <w:rFonts w:asciiTheme="majorEastAsia" w:hAnsiTheme="majorEastAsia" w:eastAsiaTheme="majorEastAsia"/>
                <w:kern w:val="0"/>
                <w:sz w:val="24"/>
                <w:szCs w:val="24"/>
              </w:rPr>
              <w:t>名称</w:t>
            </w:r>
          </w:p>
        </w:tc>
        <w:tc>
          <w:tcPr>
            <w:tcW w:w="3419" w:type="dxa"/>
            <w:gridSpan w:val="2"/>
            <w:vAlign w:val="center"/>
          </w:tcPr>
          <w:p>
            <w:pPr>
              <w:widowControl/>
              <w:spacing w:line="420" w:lineRule="exact"/>
              <w:rPr>
                <w:rFonts w:hint="eastAsia"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0" w:hRule="atLeast"/>
          <w:jc w:val="center"/>
        </w:trPr>
        <w:tc>
          <w:tcPr>
            <w:tcW w:w="9474" w:type="dxa"/>
            <w:gridSpan w:val="8"/>
            <w:vAlign w:val="center"/>
          </w:tcPr>
          <w:p>
            <w:pPr>
              <w:widowControl/>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申请办理毕业证明书的原因：</w:t>
            </w:r>
          </w:p>
          <w:p>
            <w:pPr>
              <w:widowControl/>
              <w:spacing w:line="42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fldChar w:fldCharType="begin"/>
            </w:r>
            <w:r>
              <w:rPr>
                <w:rFonts w:cs="宋体" w:asciiTheme="majorEastAsia" w:hAnsiTheme="majorEastAsia" w:eastAsiaTheme="majorEastAsia"/>
                <w:kern w:val="0"/>
                <w:sz w:val="24"/>
                <w:szCs w:val="24"/>
              </w:rPr>
              <w:instrText xml:space="preserve"> </w:instrText>
            </w:r>
            <w:r>
              <w:rPr>
                <w:rFonts w:hint="eastAsia" w:cs="宋体" w:asciiTheme="majorEastAsia" w:hAnsiTheme="majorEastAsia" w:eastAsiaTheme="majorEastAsia"/>
                <w:kern w:val="0"/>
                <w:sz w:val="24"/>
                <w:szCs w:val="24"/>
              </w:rPr>
              <w:instrText xml:space="preserve">= 1 \* GB2</w:instrText>
            </w:r>
            <w:r>
              <w:rPr>
                <w:rFonts w:cs="宋体" w:asciiTheme="majorEastAsia" w:hAnsiTheme="majorEastAsia" w:eastAsiaTheme="majorEastAsia"/>
                <w:kern w:val="0"/>
                <w:sz w:val="24"/>
                <w:szCs w:val="24"/>
              </w:rPr>
              <w:instrText xml:space="preserve"> </w:instrText>
            </w:r>
            <w:r>
              <w:rPr>
                <w:rFonts w:cs="宋体" w:asciiTheme="majorEastAsia" w:hAnsiTheme="majorEastAsia" w:eastAsiaTheme="majorEastAsia"/>
                <w:kern w:val="0"/>
                <w:sz w:val="24"/>
                <w:szCs w:val="24"/>
              </w:rPr>
              <w:fldChar w:fldCharType="separate"/>
            </w:r>
            <w:r>
              <w:rPr>
                <w:rFonts w:hint="eastAsia" w:cs="宋体" w:asciiTheme="majorEastAsia" w:hAnsiTheme="majorEastAsia" w:eastAsiaTheme="majorEastAsia"/>
                <w:kern w:val="0"/>
                <w:sz w:val="24"/>
                <w:szCs w:val="24"/>
              </w:rPr>
              <w:t>⑴</w:t>
            </w:r>
            <w:r>
              <w:rPr>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kern w:val="0"/>
                <w:sz w:val="24"/>
                <w:szCs w:val="24"/>
              </w:rPr>
              <w:t>毕业证书丢失（</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⑵毕业证书损坏（</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4"/>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4624" w:type="dxa"/>
                  <w:vAlign w:val="center"/>
                </w:tcPr>
                <w:p>
                  <w:pPr>
                    <w:widowControl/>
                    <w:spacing w:line="420" w:lineRule="exact"/>
                    <w:jc w:val="center"/>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w:t>
                  </w:r>
                  <w:r>
                    <w:rPr>
                      <w:rFonts w:cs="宋体" w:asciiTheme="majorEastAsia" w:hAnsiTheme="majorEastAsia" w:eastAsiaTheme="majorEastAsia"/>
                      <w:kern w:val="0"/>
                      <w:sz w:val="24"/>
                      <w:szCs w:val="24"/>
                    </w:rPr>
                    <w:t>正面</w:t>
                  </w:r>
                  <w:r>
                    <w:rPr>
                      <w:rFonts w:hint="eastAsia" w:cs="宋体" w:asciiTheme="majorEastAsia" w:hAnsiTheme="majorEastAsia" w:eastAsiaTheme="majorEastAsia"/>
                      <w:kern w:val="0"/>
                      <w:sz w:val="24"/>
                      <w:szCs w:val="24"/>
                    </w:rPr>
                    <w:t>（可</w:t>
                  </w:r>
                  <w:r>
                    <w:rPr>
                      <w:rFonts w:cs="宋体" w:asciiTheme="majorEastAsia" w:hAnsiTheme="majorEastAsia" w:eastAsiaTheme="majorEastAsia"/>
                      <w:kern w:val="0"/>
                      <w:sz w:val="24"/>
                      <w:szCs w:val="24"/>
                    </w:rPr>
                    <w:t>插入电子版打印</w:t>
                  </w:r>
                  <w:r>
                    <w:rPr>
                      <w:rFonts w:hint="eastAsia" w:cs="宋体" w:asciiTheme="majorEastAsia" w:hAnsiTheme="majorEastAsia" w:eastAsiaTheme="majorEastAsia"/>
                      <w:kern w:val="0"/>
                      <w:sz w:val="24"/>
                      <w:szCs w:val="24"/>
                    </w:rPr>
                    <w:t>）</w:t>
                  </w:r>
                </w:p>
              </w:tc>
              <w:tc>
                <w:tcPr>
                  <w:tcW w:w="4624" w:type="dxa"/>
                  <w:vAlign w:val="center"/>
                </w:tcPr>
                <w:p>
                  <w:pPr>
                    <w:widowControl/>
                    <w:spacing w:line="420" w:lineRule="exact"/>
                    <w:jc w:val="center"/>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身份证</w:t>
                  </w:r>
                  <w:r>
                    <w:rPr>
                      <w:rFonts w:cs="宋体" w:asciiTheme="majorEastAsia" w:hAnsiTheme="majorEastAsia" w:eastAsiaTheme="majorEastAsia"/>
                      <w:kern w:val="0"/>
                      <w:sz w:val="24"/>
                      <w:szCs w:val="24"/>
                    </w:rPr>
                    <w:t>反面</w:t>
                  </w:r>
                  <w:r>
                    <w:rPr>
                      <w:rFonts w:hint="eastAsia" w:cs="宋体" w:asciiTheme="majorEastAsia" w:hAnsiTheme="majorEastAsia" w:eastAsiaTheme="majorEastAsia"/>
                      <w:kern w:val="0"/>
                      <w:sz w:val="24"/>
                      <w:szCs w:val="24"/>
                    </w:rPr>
                    <w:t>（可</w:t>
                  </w:r>
                  <w:r>
                    <w:rPr>
                      <w:rFonts w:cs="宋体" w:asciiTheme="majorEastAsia" w:hAnsiTheme="majorEastAsia" w:eastAsiaTheme="majorEastAsia"/>
                      <w:kern w:val="0"/>
                      <w:sz w:val="24"/>
                      <w:szCs w:val="24"/>
                    </w:rPr>
                    <w:t>插入电子版打印</w:t>
                  </w:r>
                  <w:r>
                    <w:rPr>
                      <w:rFonts w:hint="eastAsia" w:cs="宋体" w:asciiTheme="majorEastAsia" w:hAnsiTheme="majorEastAsia" w:eastAsiaTheme="majorEastAsia"/>
                      <w:kern w:val="0"/>
                      <w:sz w:val="24"/>
                      <w:szCs w:val="24"/>
                    </w:rPr>
                    <w:t>）</w:t>
                  </w:r>
                </w:p>
              </w:tc>
            </w:tr>
          </w:tbl>
          <w:p>
            <w:pPr>
              <w:widowControl/>
              <w:tabs>
                <w:tab w:val="left" w:pos="780"/>
              </w:tabs>
              <w:spacing w:line="420" w:lineRule="exact"/>
              <w:ind w:hanging="360"/>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w:t>
            </w:r>
          </w:p>
          <w:p>
            <w:pPr>
              <w:widowControl/>
              <w:tabs>
                <w:tab w:val="left" w:pos="780"/>
              </w:tabs>
              <w:spacing w:line="420" w:lineRule="exact"/>
              <w:ind w:hanging="360"/>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申申请人承诺办理毕业证明书的原因是真实的。</w:t>
            </w:r>
          </w:p>
          <w:p>
            <w:pPr>
              <w:widowControl/>
              <w:spacing w:line="420" w:lineRule="exact"/>
              <w:ind w:firstLine="6240" w:firstLineChars="26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申请人签名：</w:t>
            </w:r>
          </w:p>
          <w:p>
            <w:pPr>
              <w:widowControl/>
              <w:spacing w:line="420" w:lineRule="exact"/>
              <w:ind w:right="960" w:firstLine="6480" w:firstLineChars="27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jc w:val="center"/>
        </w:trPr>
        <w:tc>
          <w:tcPr>
            <w:tcW w:w="828" w:type="dxa"/>
            <w:vAlign w:val="center"/>
          </w:tcPr>
          <w:p>
            <w:pPr>
              <w:widowControl/>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学习中心意 见</w:t>
            </w:r>
          </w:p>
        </w:tc>
        <w:tc>
          <w:tcPr>
            <w:tcW w:w="8646" w:type="dxa"/>
            <w:gridSpan w:val="7"/>
            <w:vAlign w:val="center"/>
          </w:tcPr>
          <w:p>
            <w:pPr>
              <w:widowControl/>
              <w:spacing w:line="420" w:lineRule="exact"/>
              <w:rPr>
                <w:rFonts w:hint="eastAsia" w:cs="宋体" w:asciiTheme="majorEastAsia" w:hAnsiTheme="majorEastAsia" w:eastAsiaTheme="majorEastAsia"/>
                <w:kern w:val="0"/>
              </w:rPr>
            </w:pPr>
          </w:p>
          <w:p>
            <w:pPr>
              <w:widowControl/>
              <w:spacing w:line="420" w:lineRule="exact"/>
              <w:rPr>
                <w:rFonts w:hint="eastAsia" w:cs="宋体" w:asciiTheme="majorEastAsia" w:hAnsiTheme="majorEastAsia" w:eastAsiaTheme="majorEastAsia"/>
                <w:kern w:val="0"/>
              </w:rPr>
            </w:pPr>
          </w:p>
          <w:p>
            <w:pPr>
              <w:widowControl/>
              <w:spacing w:line="420" w:lineRule="exact"/>
              <w:ind w:firstLine="1200" w:firstLineChars="500"/>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经手人签名：</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（学籍主管部门盖章）</w:t>
            </w:r>
          </w:p>
          <w:p>
            <w:pPr>
              <w:widowControl/>
              <w:spacing w:line="420" w:lineRule="exact"/>
              <w:rPr>
                <w:rFonts w:hint="eastAsia"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　　　　　　　　　　　　　　　　　　　　　　</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年</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月</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日</w:t>
            </w:r>
          </w:p>
        </w:tc>
      </w:tr>
    </w:tbl>
    <w:p>
      <w:pPr>
        <w:widowControl/>
        <w:spacing w:line="420" w:lineRule="exact"/>
        <w:rPr>
          <w:rFonts w:hint="eastAsia" w:asciiTheme="majorEastAsia" w:hAnsiTheme="majorEastAsia" w:eastAsiaTheme="majorEastAsia"/>
          <w:kern w:val="0"/>
          <w:sz w:val="24"/>
          <w:szCs w:val="24"/>
        </w:rPr>
      </w:pPr>
      <w:r>
        <w:rPr>
          <w:rFonts w:cs="宋体" w:asciiTheme="majorEastAsia" w:hAnsiTheme="majorEastAsia" w:eastAsiaTheme="majorEastAsia"/>
          <w:kern w:val="0"/>
          <w:sz w:val="24"/>
          <w:szCs w:val="24"/>
        </w:rPr>
        <w:fldChar w:fldCharType="begin"/>
      </w:r>
      <w:r>
        <w:rPr>
          <w:rFonts w:cs="宋体" w:asciiTheme="majorEastAsia" w:hAnsiTheme="majorEastAsia" w:eastAsiaTheme="majorEastAsia"/>
          <w:kern w:val="0"/>
          <w:sz w:val="24"/>
          <w:szCs w:val="24"/>
        </w:rPr>
        <w:instrText xml:space="preserve"> </w:instrText>
      </w:r>
      <w:r>
        <w:rPr>
          <w:rFonts w:hint="eastAsia" w:cs="宋体" w:asciiTheme="majorEastAsia" w:hAnsiTheme="majorEastAsia" w:eastAsiaTheme="majorEastAsia"/>
          <w:kern w:val="0"/>
          <w:sz w:val="24"/>
          <w:szCs w:val="24"/>
        </w:rPr>
        <w:instrText xml:space="preserve">= 1 \* GB3</w:instrText>
      </w:r>
      <w:r>
        <w:rPr>
          <w:rFonts w:cs="宋体" w:asciiTheme="majorEastAsia" w:hAnsiTheme="majorEastAsia" w:eastAsiaTheme="majorEastAsia"/>
          <w:kern w:val="0"/>
          <w:sz w:val="24"/>
          <w:szCs w:val="24"/>
        </w:rPr>
        <w:instrText xml:space="preserve"> </w:instrText>
      </w:r>
      <w:r>
        <w:rPr>
          <w:rFonts w:cs="宋体" w:asciiTheme="majorEastAsia" w:hAnsiTheme="majorEastAsia" w:eastAsiaTheme="majorEastAsia"/>
          <w:kern w:val="0"/>
          <w:sz w:val="24"/>
          <w:szCs w:val="24"/>
        </w:rPr>
        <w:fldChar w:fldCharType="separate"/>
      </w:r>
      <w:r>
        <w:rPr>
          <w:rFonts w:hint="eastAsia" w:cs="宋体" w:asciiTheme="majorEastAsia" w:hAnsiTheme="majorEastAsia" w:eastAsiaTheme="majorEastAsia"/>
          <w:kern w:val="0"/>
          <w:sz w:val="24"/>
          <w:szCs w:val="24"/>
        </w:rPr>
        <w:t>①</w:t>
      </w:r>
      <w:r>
        <w:rPr>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kern w:val="0"/>
          <w:sz w:val="24"/>
          <w:szCs w:val="24"/>
        </w:rPr>
        <w:t>“学生类别”“申请办理毕业证明书的原因”须在相应内容后划“√”。</w:t>
      </w:r>
    </w:p>
    <w:p>
      <w:pPr>
        <w:widowControl/>
        <w:snapToGrid w:val="0"/>
        <w:spacing w:line="540" w:lineRule="exact"/>
        <w:jc w:val="left"/>
        <w:rPr>
          <w:rFonts w:hint="eastAsia"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fldChar w:fldCharType="begin"/>
      </w:r>
      <w:r>
        <w:rPr>
          <w:rFonts w:cs="宋体" w:asciiTheme="majorEastAsia" w:hAnsiTheme="majorEastAsia" w:eastAsiaTheme="majorEastAsia"/>
          <w:kern w:val="0"/>
          <w:sz w:val="24"/>
          <w:szCs w:val="24"/>
        </w:rPr>
        <w:instrText xml:space="preserve"> </w:instrText>
      </w:r>
      <w:r>
        <w:rPr>
          <w:rFonts w:hint="eastAsia" w:cs="宋体" w:asciiTheme="majorEastAsia" w:hAnsiTheme="majorEastAsia" w:eastAsiaTheme="majorEastAsia"/>
          <w:kern w:val="0"/>
          <w:sz w:val="24"/>
          <w:szCs w:val="24"/>
        </w:rPr>
        <w:instrText xml:space="preserve">= 2 \* GB3</w:instrText>
      </w:r>
      <w:r>
        <w:rPr>
          <w:rFonts w:cs="宋体" w:asciiTheme="majorEastAsia" w:hAnsiTheme="majorEastAsia" w:eastAsiaTheme="majorEastAsia"/>
          <w:kern w:val="0"/>
          <w:sz w:val="24"/>
          <w:szCs w:val="24"/>
        </w:rPr>
        <w:instrText xml:space="preserve"> </w:instrText>
      </w:r>
      <w:r>
        <w:rPr>
          <w:rFonts w:cs="宋体" w:asciiTheme="majorEastAsia" w:hAnsiTheme="majorEastAsia" w:eastAsiaTheme="majorEastAsia"/>
          <w:kern w:val="0"/>
          <w:sz w:val="24"/>
          <w:szCs w:val="24"/>
        </w:rPr>
        <w:fldChar w:fldCharType="separate"/>
      </w:r>
      <w:r>
        <w:rPr>
          <w:rFonts w:hint="eastAsia" w:cs="宋体" w:asciiTheme="majorEastAsia" w:hAnsiTheme="majorEastAsia" w:eastAsiaTheme="majorEastAsia"/>
          <w:kern w:val="0"/>
          <w:sz w:val="24"/>
          <w:szCs w:val="24"/>
        </w:rPr>
        <w:t>②</w:t>
      </w:r>
      <w:r>
        <w:rPr>
          <w:rFonts w:cs="宋体" w:asciiTheme="majorEastAsia" w:hAnsiTheme="majorEastAsia" w:eastAsiaTheme="majorEastAsia"/>
          <w:kern w:val="0"/>
          <w:sz w:val="24"/>
          <w:szCs w:val="24"/>
        </w:rPr>
        <w:fldChar w:fldCharType="end"/>
      </w:r>
      <w:r>
        <w:rPr>
          <w:rFonts w:hint="eastAsia" w:cs="宋体" w:asciiTheme="majorEastAsia" w:hAnsiTheme="majorEastAsia" w:eastAsiaTheme="majorEastAsia"/>
          <w:kern w:val="0"/>
          <w:sz w:val="24"/>
          <w:szCs w:val="24"/>
        </w:rPr>
        <w:t>“学习</w:t>
      </w:r>
      <w:r>
        <w:rPr>
          <w:rFonts w:cs="宋体" w:asciiTheme="majorEastAsia" w:hAnsiTheme="majorEastAsia" w:eastAsiaTheme="majorEastAsia"/>
          <w:kern w:val="0"/>
          <w:sz w:val="24"/>
          <w:szCs w:val="24"/>
        </w:rPr>
        <w:t>中心</w:t>
      </w:r>
      <w:r>
        <w:rPr>
          <w:rFonts w:hint="eastAsia" w:cs="宋体" w:asciiTheme="majorEastAsia" w:hAnsiTheme="majorEastAsia" w:eastAsiaTheme="majorEastAsia"/>
          <w:kern w:val="0"/>
          <w:sz w:val="24"/>
          <w:szCs w:val="24"/>
        </w:rPr>
        <w:t>意见”中需加盖学籍管理部门公章。</w:t>
      </w:r>
    </w:p>
    <w:sectPr>
      <w:footerReference r:id="rId7" w:type="default"/>
      <w:pgSz w:w="11906" w:h="16838"/>
      <w:pgMar w:top="1440" w:right="1440"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13</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6023" w:y="34"/>
      <w:jc w:val="center"/>
      <w:rPr>
        <w:rStyle w:val="7"/>
      </w:rPr>
    </w:pPr>
    <w:r>
      <w:rPr>
        <w:rStyle w:val="7"/>
      </w:rPr>
      <w:fldChar w:fldCharType="begin"/>
    </w:r>
    <w:r>
      <w:rPr>
        <w:rStyle w:val="7"/>
      </w:rPr>
      <w:instrText xml:space="preserve">PAGE  </w:instrText>
    </w:r>
    <w:r>
      <w:rPr>
        <w:rStyle w:val="7"/>
      </w:rPr>
      <w:fldChar w:fldCharType="separate"/>
    </w:r>
    <w:r>
      <w:rPr>
        <w:rStyle w:val="7"/>
      </w:rPr>
      <w:t>21</w:t>
    </w:r>
    <w:r>
      <w:rPr>
        <w:rStyle w:val="7"/>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986" w:y="52"/>
      <w:rPr>
        <w:rStyle w:val="7"/>
      </w:rPr>
    </w:pPr>
    <w:r>
      <w:rPr>
        <w:rStyle w:val="7"/>
      </w:rPr>
      <w:fldChar w:fldCharType="begin"/>
    </w:r>
    <w:r>
      <w:rPr>
        <w:rStyle w:val="7"/>
      </w:rPr>
      <w:instrText xml:space="preserve">PAGE  </w:instrText>
    </w:r>
    <w:r>
      <w:rPr>
        <w:rStyle w:val="7"/>
      </w:rPr>
      <w:fldChar w:fldCharType="separate"/>
    </w:r>
    <w:r>
      <w:rPr>
        <w:rStyle w:val="7"/>
      </w:rPr>
      <w:t>27</w: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1233E"/>
    <w:multiLevelType w:val="multilevel"/>
    <w:tmpl w:val="5911233E"/>
    <w:lvl w:ilvl="0" w:tentative="0">
      <w:start w:val="1"/>
      <w:numFmt w:val="decimalEnclosedCircle"/>
      <w:lvlText w:val="%1"/>
      <w:lvlJc w:val="left"/>
      <w:pPr>
        <w:ind w:left="360" w:hanging="360"/>
      </w:pPr>
      <w:rPr>
        <w:rFonts w:hint="default" w:cs="宋体"/>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2MmIzNGQ1YmM0YmM0MWE0NmNmZThkZjY2YWY2MGEifQ=="/>
  </w:docVars>
  <w:rsids>
    <w:rsidRoot w:val="2C84455A"/>
    <w:rsid w:val="002477F1"/>
    <w:rsid w:val="00374ACC"/>
    <w:rsid w:val="00710E3B"/>
    <w:rsid w:val="00BB40E9"/>
    <w:rsid w:val="00D402ED"/>
    <w:rsid w:val="22151481"/>
    <w:rsid w:val="2C84455A"/>
    <w:rsid w:val="2F5C0D20"/>
    <w:rsid w:val="3C614281"/>
    <w:rsid w:val="4CA71167"/>
    <w:rsid w:val="5D20672D"/>
    <w:rsid w:val="5D6E69C8"/>
    <w:rsid w:val="651B5D6D"/>
    <w:rsid w:val="74614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99"/>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1678</Words>
  <Characters>9568</Characters>
  <Lines>79</Lines>
  <Paragraphs>22</Paragraphs>
  <TotalTime>10</TotalTime>
  <ScaleCrop>false</ScaleCrop>
  <LinksUpToDate>false</LinksUpToDate>
  <CharactersWithSpaces>11224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2026-03-07T09:31:00Z</dcterms:created>
  <dc:creator>韩雪琪</dc:creator>
  <cp:lastModifiedBy>韩雪琪</cp:lastModifiedBy>
  <dcterms:modified xsi:type="dcterms:W3CDTF">2026-03-09T01:48:06Z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A5A9A8C5A6D649F184BF04AFE406B0DA_11</vt:lpwstr>
  </property>
  <property fmtid="{D5CDD505-2E9C-101B-9397-08002B2CF9AE}" pid="4" name="KSOTemplateDocerSaveRecord">
    <vt:lpwstr>eyJoZGlkIjoiZDVjZWZjYjY1ZTZiNjRhMzc5MWYyZmRkZTc1ZmM1ZmEiLCJ1c2VySWQiOiIxNjMzMTMzNzE3In0=</vt:lpwstr>
  </property>
</Properties>
</file>